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22"/>
        <w:gridCol w:w="8072"/>
      </w:tblGrid>
      <w:tr w:rsidR="00F71440" w:rsidTr="00A50AD3" w14:paraId="08E00BCC" w14:textId="77777777">
        <w:tc>
          <w:tcPr>
            <w:tcW w:w="2122" w:type="dxa"/>
          </w:tcPr>
          <w:p w:rsidR="00F71440" w:rsidP="00A50AD3" w:rsidRDefault="00F71440" w14:paraId="27CCDA9F" w14:textId="77777777">
            <w:r>
              <w:rPr>
                <w:noProof/>
              </w:rPr>
              <w:drawing>
                <wp:inline distT="0" distB="0" distL="0" distR="0" wp14:anchorId="16314CAE" wp14:editId="7C577232">
                  <wp:extent cx="964888" cy="1141874"/>
                  <wp:effectExtent l="0" t="0" r="698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368" cy="1154276"/>
                          </a:xfrm>
                          <a:prstGeom prst="rect">
                            <a:avLst/>
                          </a:prstGeom>
                        </pic:spPr>
                      </pic:pic>
                    </a:graphicData>
                  </a:graphic>
                </wp:inline>
              </w:drawing>
            </w:r>
          </w:p>
        </w:tc>
        <w:tc>
          <w:tcPr>
            <w:tcW w:w="8072" w:type="dxa"/>
          </w:tcPr>
          <w:p w:rsidRPr="00A67CE2" w:rsidR="00F71440" w:rsidP="00A50AD3" w:rsidRDefault="00F71440" w14:paraId="78EBCB38" w14:textId="6A4EC780">
            <w:pPr>
              <w:spacing w:before="360"/>
              <w:jc w:val="center"/>
              <w:rPr>
                <w:b/>
                <w:bCs/>
                <w:caps/>
                <w:sz w:val="40"/>
                <w:szCs w:val="40"/>
              </w:rPr>
            </w:pPr>
            <w:r w:rsidRPr="00D8775B">
              <w:rPr>
                <w:b/>
                <w:bCs/>
                <w:caps/>
                <w:sz w:val="40"/>
                <w:szCs w:val="40"/>
              </w:rPr>
              <w:t>METHODE</w:t>
            </w:r>
            <w:r>
              <w:rPr>
                <w:b/>
                <w:bCs/>
                <w:caps/>
                <w:sz w:val="40"/>
                <w:szCs w:val="40"/>
              </w:rPr>
              <w:t xml:space="preserve"> </w:t>
            </w:r>
            <w:r w:rsidRPr="00D8775B">
              <w:rPr>
                <w:b/>
                <w:bCs/>
                <w:caps/>
                <w:sz w:val="40"/>
                <w:szCs w:val="40"/>
              </w:rPr>
              <w:t>QUALITE SANITAIRE ET ENERGETIQUE</w:t>
            </w:r>
            <w:r>
              <w:rPr>
                <w:b/>
                <w:bCs/>
                <w:caps/>
                <w:sz w:val="40"/>
                <w:szCs w:val="40"/>
              </w:rPr>
              <w:t xml:space="preserve"> </w:t>
            </w:r>
            <w:r w:rsidRPr="00D8775B">
              <w:rPr>
                <w:b/>
                <w:bCs/>
                <w:caps/>
                <w:sz w:val="40"/>
                <w:szCs w:val="40"/>
              </w:rPr>
              <w:t>DES RENOVATIONS</w:t>
            </w:r>
          </w:p>
        </w:tc>
      </w:tr>
    </w:tbl>
    <w:p w:rsidR="00CB5F64" w:rsidP="00CB5F64" w:rsidRDefault="00CB5F64" w14:paraId="0B27E86D" w14:textId="586E9EC5">
      <w:pPr>
        <w:spacing w:before="360"/>
        <w:jc w:val="center"/>
        <w:rPr>
          <w:b/>
          <w:bCs/>
          <w:caps/>
          <w:sz w:val="40"/>
          <w:szCs w:val="40"/>
        </w:rPr>
      </w:pPr>
    </w:p>
    <w:p w:rsidR="00DA6F82" w:rsidP="00CB5F64" w:rsidRDefault="00DA6F82" w14:paraId="198A183D" w14:textId="77777777">
      <w:pPr>
        <w:spacing w:before="360"/>
        <w:jc w:val="center"/>
        <w:rPr>
          <w:b/>
          <w:bCs/>
          <w:caps/>
          <w:sz w:val="40"/>
          <w:szCs w:val="40"/>
        </w:rPr>
      </w:pPr>
    </w:p>
    <w:p w:rsidR="001D22FC" w:rsidP="001D22FC" w:rsidRDefault="006A7C18" w14:paraId="2ACC9BC9" w14:textId="0FD2267A">
      <w:pPr>
        <w:spacing w:before="480"/>
        <w:jc w:val="center"/>
        <w:rPr>
          <w:b/>
          <w:bCs/>
          <w:caps/>
          <w:color w:val="538135" w:themeColor="accent6" w:themeShade="BF"/>
          <w:sz w:val="40"/>
          <w:szCs w:val="40"/>
        </w:rPr>
      </w:pPr>
      <w:r w:rsidRPr="00B674C7">
        <w:rPr>
          <w:b/>
          <w:bCs/>
          <w:caps/>
          <w:color w:val="538135" w:themeColor="accent6" w:themeShade="BF"/>
          <w:sz w:val="40"/>
          <w:szCs w:val="40"/>
        </w:rPr>
        <w:t>Evaluation des consommations d’énergie</w:t>
      </w:r>
    </w:p>
    <w:p w:rsidR="00A50AD3" w:rsidP="001D22FC" w:rsidRDefault="00A50AD3" w14:paraId="62305EDC" w14:textId="77777777">
      <w:pPr>
        <w:spacing w:before="480"/>
        <w:jc w:val="center"/>
        <w:rPr>
          <w:b/>
          <w:bCs/>
          <w:caps/>
          <w:color w:val="538135" w:themeColor="accent6" w:themeShade="BF"/>
          <w:sz w:val="40"/>
          <w:szCs w:val="4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97"/>
        <w:gridCol w:w="5097"/>
      </w:tblGrid>
      <w:tr w:rsidR="00A50AD3" w:rsidTr="00A50AD3" w14:paraId="4D40B592" w14:textId="77777777">
        <w:tc>
          <w:tcPr>
            <w:tcW w:w="5097" w:type="dxa"/>
          </w:tcPr>
          <w:p w:rsidR="00A50AD3" w:rsidP="00CB5F64" w:rsidRDefault="00A50AD3" w14:paraId="0CEED55D" w14:textId="7996497B">
            <w:pPr>
              <w:spacing w:before="240"/>
              <w:jc w:val="center"/>
              <w:rPr>
                <w:sz w:val="38"/>
                <w:szCs w:val="36"/>
              </w:rPr>
            </w:pPr>
            <w:r>
              <w:rPr>
                <w:noProof/>
                <w:szCs w:val="22"/>
              </w:rPr>
              <w:drawing>
                <wp:inline distT="0" distB="0" distL="0" distR="0" wp14:anchorId="158DDA57" wp14:editId="7DFDE962">
                  <wp:extent cx="2995295" cy="42360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295" cy="4236085"/>
                          </a:xfrm>
                          <a:prstGeom prst="rect">
                            <a:avLst/>
                          </a:prstGeom>
                          <a:noFill/>
                        </pic:spPr>
                      </pic:pic>
                    </a:graphicData>
                  </a:graphic>
                </wp:inline>
              </w:drawing>
            </w:r>
          </w:p>
        </w:tc>
        <w:tc>
          <w:tcPr>
            <w:tcW w:w="5097" w:type="dxa"/>
          </w:tcPr>
          <w:p w:rsidR="00A50AD3" w:rsidP="00CB5F64" w:rsidRDefault="00A50AD3" w14:paraId="417C010A" w14:textId="0EB46FE6">
            <w:pPr>
              <w:spacing w:before="240"/>
              <w:jc w:val="center"/>
              <w:rPr>
                <w:sz w:val="38"/>
                <w:szCs w:val="36"/>
              </w:rPr>
            </w:pPr>
            <w:r>
              <w:rPr>
                <w:noProof/>
                <w:szCs w:val="22"/>
              </w:rPr>
              <w:drawing>
                <wp:inline distT="0" distB="0" distL="0" distR="0" wp14:anchorId="3B358FF0" wp14:editId="3DF4E2C8">
                  <wp:extent cx="2992601" cy="42323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278" cy="4243250"/>
                          </a:xfrm>
                          <a:prstGeom prst="rect">
                            <a:avLst/>
                          </a:prstGeom>
                          <a:noFill/>
                        </pic:spPr>
                      </pic:pic>
                    </a:graphicData>
                  </a:graphic>
                </wp:inline>
              </w:drawing>
            </w:r>
          </w:p>
        </w:tc>
      </w:tr>
    </w:tbl>
    <w:p w:rsidRPr="00D6087E" w:rsidR="00CB5F64" w:rsidP="00CB5F64" w:rsidRDefault="00CB5F64" w14:paraId="4752B982" w14:textId="7F5D6771">
      <w:pPr>
        <w:spacing w:before="240"/>
        <w:jc w:val="center"/>
        <w:rPr>
          <w:szCs w:val="22"/>
          <w:lang w:val="en-GB"/>
        </w:rPr>
      </w:pPr>
    </w:p>
    <w:p w:rsidRPr="00D6087E" w:rsidR="00CB5F64" w:rsidP="00CB5F64" w:rsidRDefault="00CB5F64" w14:paraId="5C283D85" w14:textId="77777777">
      <w:pPr>
        <w:spacing w:before="240"/>
        <w:jc w:val="center"/>
        <w:rPr>
          <w:szCs w:val="22"/>
          <w:lang w:val="en-GB"/>
        </w:rPr>
      </w:pPr>
    </w:p>
    <w:p w:rsidR="00CD553B" w:rsidP="00CD553B" w:rsidRDefault="00CD553B" w14:paraId="013D739A" w14:textId="4E45A272">
      <w:pPr>
        <w:rPr>
          <w:rFonts w:cstheme="minorHAnsi"/>
        </w:rPr>
      </w:pPr>
      <w:r w:rsidRPr="00961205">
        <w:rPr>
          <w:rFonts w:cstheme="minorHAnsi"/>
        </w:rPr>
        <w:t xml:space="preserve">Date de </w:t>
      </w:r>
      <w:r>
        <w:rPr>
          <w:rFonts w:cstheme="minorHAnsi"/>
        </w:rPr>
        <w:t xml:space="preserve">création : </w:t>
      </w:r>
      <w:r w:rsidR="003C3CA3">
        <w:rPr>
          <w:rFonts w:cstheme="minorHAnsi"/>
        </w:rPr>
        <w:t>17 novembre</w:t>
      </w:r>
      <w:r>
        <w:rPr>
          <w:rFonts w:cstheme="minorHAnsi"/>
        </w:rPr>
        <w:t xml:space="preserve"> 2022</w:t>
      </w:r>
    </w:p>
    <w:p w:rsidRPr="00961205" w:rsidR="00CB5F64" w:rsidP="00CD553B" w:rsidRDefault="00CD553B" w14:paraId="68B0807D" w14:textId="38F3058E">
      <w:pPr>
        <w:rPr>
          <w:rFonts w:cstheme="minorHAnsi"/>
        </w:rPr>
      </w:pPr>
      <w:r>
        <w:rPr>
          <w:rFonts w:cstheme="minorHAnsi"/>
        </w:rPr>
        <w:t xml:space="preserve">Date de </w:t>
      </w:r>
      <w:r w:rsidRPr="00961205">
        <w:rPr>
          <w:rFonts w:cstheme="minorHAnsi"/>
        </w:rPr>
        <w:t xml:space="preserve">mise à jour : </w:t>
      </w:r>
      <w:r w:rsidR="00A17B05">
        <w:rPr>
          <w:rFonts w:cstheme="minorHAnsi"/>
        </w:rPr>
        <w:t>21</w:t>
      </w:r>
      <w:r w:rsidR="003C3CA3">
        <w:rPr>
          <w:rFonts w:cstheme="minorHAnsi"/>
        </w:rPr>
        <w:t xml:space="preserve"> novembre</w:t>
      </w:r>
      <w:r>
        <w:rPr>
          <w:rFonts w:cstheme="minorHAnsi"/>
        </w:rPr>
        <w:t xml:space="preserve"> 2022</w:t>
      </w:r>
    </w:p>
    <w:p w:rsidRPr="00961205" w:rsidR="00CB5F64" w:rsidP="00CB5F64" w:rsidRDefault="00CB5F64" w14:paraId="563E17A5" w14:textId="17648EED">
      <w:pPr>
        <w:rPr>
          <w:rFonts w:cstheme="minorHAnsi"/>
        </w:rPr>
      </w:pPr>
      <w:r w:rsidRPr="00961205">
        <w:rPr>
          <w:rFonts w:cstheme="minorHAnsi"/>
        </w:rPr>
        <w:t xml:space="preserve">Référence </w:t>
      </w:r>
      <w:r w:rsidRPr="00025299">
        <w:rPr>
          <w:rFonts w:cstheme="minorHAnsi"/>
        </w:rPr>
        <w:t>CSTB/</w:t>
      </w:r>
      <w:r w:rsidRPr="00054B7C" w:rsidR="00054B7C">
        <w:t xml:space="preserve"> </w:t>
      </w:r>
      <w:r w:rsidRPr="006802AB" w:rsidR="006802AB">
        <w:t>SC-QEI-2022-226</w:t>
      </w:r>
    </w:p>
    <w:p w:rsidRPr="00E920D8" w:rsidR="00CB5F64" w:rsidP="00CB5F64" w:rsidRDefault="00CB5F64" w14:paraId="271E05C9" w14:textId="6EB888CB">
      <w:pPr>
        <w:rPr>
          <w:rFonts w:cstheme="minorHAnsi"/>
        </w:rPr>
      </w:pPr>
      <w:r w:rsidRPr="00E920D8">
        <w:rPr>
          <w:rFonts w:cstheme="minorHAnsi"/>
        </w:rPr>
        <w:t xml:space="preserve">Nom du fichier : </w:t>
      </w:r>
      <w:r w:rsidR="006802AB">
        <w:rPr>
          <w:rFonts w:cstheme="minorHAnsi"/>
        </w:rPr>
        <w:fldChar w:fldCharType="begin"/>
      </w:r>
      <w:r w:rsidR="006802AB">
        <w:rPr>
          <w:rFonts w:cstheme="minorHAnsi"/>
        </w:rPr>
        <w:instrText xml:space="preserve"> FILENAME   \* MERGEFORMAT </w:instrText>
      </w:r>
      <w:r w:rsidR="006802AB">
        <w:rPr>
          <w:rFonts w:cstheme="minorHAnsi"/>
        </w:rPr>
        <w:fldChar w:fldCharType="separate"/>
      </w:r>
      <w:r w:rsidR="006802AB">
        <w:rPr>
          <w:rFonts w:cstheme="minorHAnsi"/>
          <w:noProof/>
        </w:rPr>
        <w:t>QSE_ENERGIE_V1.docx</w:t>
      </w:r>
      <w:r w:rsidR="006802AB">
        <w:rPr>
          <w:rFonts w:cstheme="minorHAnsi"/>
        </w:rPr>
        <w:fldChar w:fldCharType="end"/>
      </w:r>
      <w:r w:rsidRPr="00E920D8">
        <w:rPr>
          <w:rFonts w:cstheme="minorHAnsi"/>
        </w:rPr>
        <w:fldChar w:fldCharType="begin"/>
      </w:r>
      <w:r w:rsidRPr="00E920D8">
        <w:rPr>
          <w:rFonts w:cstheme="minorHAnsi"/>
        </w:rPr>
        <w:instrText xml:space="preserve"> FILENAME </w:instrText>
      </w:r>
      <w:r w:rsidRPr="00E920D8">
        <w:rPr>
          <w:rFonts w:cstheme="minorHAnsi"/>
        </w:rPr>
        <w:fldChar w:fldCharType="separate"/>
      </w:r>
      <w:r w:rsidRPr="00E920D8">
        <w:rPr>
          <w:rFonts w:cstheme="minorHAnsi"/>
        </w:rPr>
        <w:fldChar w:fldCharType="end"/>
      </w:r>
    </w:p>
    <w:p w:rsidRPr="00961205" w:rsidR="00D37E63" w:rsidP="00D37E63" w:rsidRDefault="00D37E63" w14:paraId="624224F6" w14:textId="77777777">
      <w:pPr>
        <w:tabs>
          <w:tab w:val="left" w:pos="1747"/>
        </w:tabs>
        <w:rPr>
          <w:rFonts w:cstheme="minorHAnsi"/>
        </w:rPr>
      </w:pPr>
      <w:r w:rsidRPr="00961205">
        <w:rPr>
          <w:rFonts w:cstheme="minorHAnsi"/>
        </w:rPr>
        <w:t>Document confidentiel</w:t>
      </w:r>
      <w:r>
        <w:rPr>
          <w:rFonts w:cstheme="minorHAnsi"/>
        </w:rPr>
        <w:t xml:space="preserve"> à l’usage exclusif des utilisateurs de la méthode QSE</w:t>
      </w:r>
    </w:p>
    <w:p w:rsidRPr="00D8775B" w:rsidR="00D8775B" w:rsidP="00955702" w:rsidRDefault="00D8775B" w14:paraId="222AF10E" w14:textId="39E06D57"/>
    <w:p w:rsidRPr="007A7DA2" w:rsidR="00D40B90" w:rsidP="00955702" w:rsidRDefault="00D40B90" w14:paraId="5D60BE66" w14:textId="77777777"/>
    <w:p w:rsidRPr="007A7DA2" w:rsidR="00D40B90" w:rsidP="00CB5F64" w:rsidRDefault="00D40B90" w14:paraId="6375443E" w14:textId="77777777">
      <w:pPr>
        <w:pStyle w:val="BodyTextIndent2"/>
        <w:ind w:left="0"/>
        <w:sectPr w:rsidRPr="007A7DA2" w:rsidR="00D40B90" w:rsidSect="0034496D">
          <w:pgSz w:w="11906" w:h="16838" w:code="9"/>
          <w:pgMar w:top="851" w:right="851" w:bottom="284" w:left="851" w:header="567" w:footer="567" w:gutter="0"/>
          <w:cols w:space="720"/>
        </w:sectPr>
      </w:pPr>
    </w:p>
    <w:p w:rsidRPr="007A7DA2" w:rsidR="0004690C" w:rsidP="00955702" w:rsidRDefault="0004690C" w14:paraId="21E6D538" w14:textId="77777777"/>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464"/>
      </w:tblGrid>
      <w:tr w:rsidRPr="007A7DA2" w:rsidR="00CB5F64" w:rsidTr="00A50AD3" w14:paraId="589727A1" w14:textId="77777777">
        <w:trPr>
          <w:trHeight w:val="582"/>
        </w:trPr>
        <w:tc>
          <w:tcPr>
            <w:tcW w:w="9464" w:type="dxa"/>
          </w:tcPr>
          <w:p w:rsidRPr="007A7DA2" w:rsidR="00CB5F64" w:rsidP="00A50AD3" w:rsidRDefault="00CB5F64" w14:paraId="339E3D01" w14:textId="77777777">
            <w:pPr>
              <w:pStyle w:val="BodyTextIndent2"/>
              <w:tabs>
                <w:tab w:val="right" w:pos="9072"/>
              </w:tabs>
              <w:spacing w:before="240"/>
              <w:ind w:left="0"/>
              <w:rPr>
                <w:b/>
                <w:bCs/>
                <w:sz w:val="20"/>
                <w:szCs w:val="20"/>
              </w:rPr>
            </w:pPr>
            <w:r w:rsidRPr="007A7DA2">
              <w:rPr>
                <w:b/>
                <w:bCs/>
                <w:sz w:val="20"/>
                <w:szCs w:val="20"/>
              </w:rPr>
              <w:t>LISTE DES CHAPITRES</w:t>
            </w:r>
            <w:r w:rsidRPr="007A7DA2">
              <w:rPr>
                <w:b/>
                <w:bCs/>
                <w:sz w:val="20"/>
                <w:szCs w:val="20"/>
              </w:rPr>
              <w:tab/>
            </w:r>
            <w:r w:rsidRPr="007A7DA2">
              <w:rPr>
                <w:b/>
                <w:bCs/>
                <w:sz w:val="20"/>
                <w:szCs w:val="20"/>
              </w:rPr>
              <w:t>N° de page</w:t>
            </w:r>
          </w:p>
        </w:tc>
      </w:tr>
      <w:tr w:rsidRPr="00481009" w:rsidR="00CB5F64" w:rsidTr="00A50AD3" w14:paraId="114B7DEA" w14:textId="77777777">
        <w:trPr>
          <w:trHeight w:val="3370"/>
        </w:trPr>
        <w:tc>
          <w:tcPr>
            <w:tcW w:w="9464" w:type="dxa"/>
          </w:tcPr>
          <w:p w:rsidR="00255DC0" w:rsidRDefault="00CB5F64" w14:paraId="36D74773" w14:textId="36217C00">
            <w:pPr>
              <w:pStyle w:val="TOC1"/>
              <w:tabs>
                <w:tab w:val="right" w:leader="dot" w:pos="9060"/>
              </w:tabs>
              <w:rPr>
                <w:rFonts w:eastAsiaTheme="minorEastAsia" w:cstheme="minorBidi"/>
                <w:b w:val="0"/>
                <w:bCs w:val="0"/>
                <w:caps w:val="0"/>
                <w:noProof/>
                <w:szCs w:val="22"/>
              </w:rPr>
            </w:pPr>
            <w:r w:rsidRPr="00481009">
              <w:rPr>
                <w:rFonts w:cs="Calibri"/>
                <w:caps w:val="0"/>
                <w:sz w:val="20"/>
                <w:szCs w:val="20"/>
              </w:rPr>
              <w:fldChar w:fldCharType="begin"/>
            </w:r>
            <w:r w:rsidRPr="00481009">
              <w:rPr>
                <w:rFonts w:cs="Calibri"/>
                <w:caps w:val="0"/>
                <w:sz w:val="20"/>
                <w:szCs w:val="20"/>
              </w:rPr>
              <w:instrText xml:space="preserve"> TOC \o "1-3" \h \z \u </w:instrText>
            </w:r>
            <w:r w:rsidRPr="00481009">
              <w:rPr>
                <w:rFonts w:cs="Calibri"/>
                <w:caps w:val="0"/>
                <w:sz w:val="20"/>
                <w:szCs w:val="20"/>
              </w:rPr>
              <w:fldChar w:fldCharType="separate"/>
            </w:r>
            <w:hyperlink w:history="1" w:anchor="_Toc120012519">
              <w:r w:rsidRPr="00C743B2" w:rsidR="00255DC0">
                <w:rPr>
                  <w:rStyle w:val="Hyperlink"/>
                  <w:noProof/>
                </w:rPr>
                <w:t>1- Objet</w:t>
              </w:r>
              <w:r w:rsidR="00255DC0">
                <w:rPr>
                  <w:noProof/>
                  <w:webHidden/>
                </w:rPr>
                <w:tab/>
              </w:r>
              <w:r w:rsidR="00255DC0">
                <w:rPr>
                  <w:noProof/>
                  <w:webHidden/>
                </w:rPr>
                <w:fldChar w:fldCharType="begin"/>
              </w:r>
              <w:r w:rsidR="00255DC0">
                <w:rPr>
                  <w:noProof/>
                  <w:webHidden/>
                </w:rPr>
                <w:instrText xml:space="preserve"> PAGEREF _Toc120012519 \h </w:instrText>
              </w:r>
              <w:r w:rsidR="00255DC0">
                <w:rPr>
                  <w:noProof/>
                  <w:webHidden/>
                </w:rPr>
              </w:r>
              <w:r w:rsidR="00255DC0">
                <w:rPr>
                  <w:noProof/>
                  <w:webHidden/>
                </w:rPr>
                <w:fldChar w:fldCharType="separate"/>
              </w:r>
              <w:r w:rsidR="00255DC0">
                <w:rPr>
                  <w:noProof/>
                  <w:webHidden/>
                </w:rPr>
                <w:t>3</w:t>
              </w:r>
              <w:r w:rsidR="00255DC0">
                <w:rPr>
                  <w:noProof/>
                  <w:webHidden/>
                </w:rPr>
                <w:fldChar w:fldCharType="end"/>
              </w:r>
            </w:hyperlink>
          </w:p>
          <w:p w:rsidR="00255DC0" w:rsidRDefault="00255DC0" w14:paraId="7BDCE5B5" w14:textId="1431BC86">
            <w:pPr>
              <w:pStyle w:val="TOC1"/>
              <w:tabs>
                <w:tab w:val="right" w:leader="dot" w:pos="9060"/>
              </w:tabs>
              <w:rPr>
                <w:rFonts w:eastAsiaTheme="minorEastAsia" w:cstheme="minorBidi"/>
                <w:b w:val="0"/>
                <w:bCs w:val="0"/>
                <w:caps w:val="0"/>
                <w:noProof/>
                <w:szCs w:val="22"/>
              </w:rPr>
            </w:pPr>
            <w:hyperlink w:history="1" w:anchor="_Toc120012520">
              <w:r w:rsidRPr="00C743B2">
                <w:rPr>
                  <w:rStyle w:val="Hyperlink"/>
                  <w:noProof/>
                </w:rPr>
                <w:t>2- Récolte des données de consommationS reelles</w:t>
              </w:r>
              <w:r>
                <w:rPr>
                  <w:noProof/>
                  <w:webHidden/>
                </w:rPr>
                <w:tab/>
              </w:r>
              <w:r>
                <w:rPr>
                  <w:noProof/>
                  <w:webHidden/>
                </w:rPr>
                <w:fldChar w:fldCharType="begin"/>
              </w:r>
              <w:r>
                <w:rPr>
                  <w:noProof/>
                  <w:webHidden/>
                </w:rPr>
                <w:instrText xml:space="preserve"> PAGEREF _Toc120012520 \h </w:instrText>
              </w:r>
              <w:r>
                <w:rPr>
                  <w:noProof/>
                  <w:webHidden/>
                </w:rPr>
              </w:r>
              <w:r>
                <w:rPr>
                  <w:noProof/>
                  <w:webHidden/>
                </w:rPr>
                <w:fldChar w:fldCharType="separate"/>
              </w:r>
              <w:r>
                <w:rPr>
                  <w:noProof/>
                  <w:webHidden/>
                </w:rPr>
                <w:t>3</w:t>
              </w:r>
              <w:r>
                <w:rPr>
                  <w:noProof/>
                  <w:webHidden/>
                </w:rPr>
                <w:fldChar w:fldCharType="end"/>
              </w:r>
            </w:hyperlink>
          </w:p>
          <w:p w:rsidR="00255DC0" w:rsidRDefault="00255DC0" w14:paraId="64655646" w14:textId="7C34B00A">
            <w:pPr>
              <w:pStyle w:val="TOC1"/>
              <w:tabs>
                <w:tab w:val="right" w:leader="dot" w:pos="9060"/>
              </w:tabs>
              <w:rPr>
                <w:rFonts w:eastAsiaTheme="minorEastAsia" w:cstheme="minorBidi"/>
                <w:b w:val="0"/>
                <w:bCs w:val="0"/>
                <w:caps w:val="0"/>
                <w:noProof/>
                <w:szCs w:val="22"/>
              </w:rPr>
            </w:pPr>
            <w:hyperlink w:history="1" w:anchor="_Toc120012521">
              <w:r w:rsidRPr="00C743B2">
                <w:rPr>
                  <w:rStyle w:val="Hyperlink"/>
                  <w:noProof/>
                </w:rPr>
                <w:t>3- Points de vigilance</w:t>
              </w:r>
              <w:r>
                <w:rPr>
                  <w:noProof/>
                  <w:webHidden/>
                </w:rPr>
                <w:tab/>
              </w:r>
              <w:r>
                <w:rPr>
                  <w:noProof/>
                  <w:webHidden/>
                </w:rPr>
                <w:fldChar w:fldCharType="begin"/>
              </w:r>
              <w:r>
                <w:rPr>
                  <w:noProof/>
                  <w:webHidden/>
                </w:rPr>
                <w:instrText xml:space="preserve"> PAGEREF _Toc120012521 \h </w:instrText>
              </w:r>
              <w:r>
                <w:rPr>
                  <w:noProof/>
                  <w:webHidden/>
                </w:rPr>
              </w:r>
              <w:r>
                <w:rPr>
                  <w:noProof/>
                  <w:webHidden/>
                </w:rPr>
                <w:fldChar w:fldCharType="separate"/>
              </w:r>
              <w:r>
                <w:rPr>
                  <w:noProof/>
                  <w:webHidden/>
                </w:rPr>
                <w:t>6</w:t>
              </w:r>
              <w:r>
                <w:rPr>
                  <w:noProof/>
                  <w:webHidden/>
                </w:rPr>
                <w:fldChar w:fldCharType="end"/>
              </w:r>
            </w:hyperlink>
          </w:p>
          <w:p w:rsidR="00255DC0" w:rsidRDefault="00255DC0" w14:paraId="1EABAFA5" w14:textId="5D2962DB">
            <w:pPr>
              <w:pStyle w:val="TOC1"/>
              <w:tabs>
                <w:tab w:val="right" w:leader="dot" w:pos="9060"/>
              </w:tabs>
              <w:rPr>
                <w:rFonts w:eastAsiaTheme="minorEastAsia" w:cstheme="minorBidi"/>
                <w:b w:val="0"/>
                <w:bCs w:val="0"/>
                <w:caps w:val="0"/>
                <w:noProof/>
                <w:szCs w:val="22"/>
              </w:rPr>
            </w:pPr>
            <w:hyperlink w:history="1" w:anchor="_Toc120012522">
              <w:r w:rsidRPr="00C743B2">
                <w:rPr>
                  <w:rStyle w:val="Hyperlink"/>
                  <w:noProof/>
                </w:rPr>
                <w:t>4- Annexe</w:t>
              </w:r>
              <w:r>
                <w:rPr>
                  <w:noProof/>
                  <w:webHidden/>
                </w:rPr>
                <w:tab/>
              </w:r>
              <w:r>
                <w:rPr>
                  <w:noProof/>
                  <w:webHidden/>
                </w:rPr>
                <w:fldChar w:fldCharType="begin"/>
              </w:r>
              <w:r>
                <w:rPr>
                  <w:noProof/>
                  <w:webHidden/>
                </w:rPr>
                <w:instrText xml:space="preserve"> PAGEREF _Toc120012522 \h </w:instrText>
              </w:r>
              <w:r>
                <w:rPr>
                  <w:noProof/>
                  <w:webHidden/>
                </w:rPr>
              </w:r>
              <w:r>
                <w:rPr>
                  <w:noProof/>
                  <w:webHidden/>
                </w:rPr>
                <w:fldChar w:fldCharType="separate"/>
              </w:r>
              <w:r>
                <w:rPr>
                  <w:noProof/>
                  <w:webHidden/>
                </w:rPr>
                <w:t>9</w:t>
              </w:r>
              <w:r>
                <w:rPr>
                  <w:noProof/>
                  <w:webHidden/>
                </w:rPr>
                <w:fldChar w:fldCharType="end"/>
              </w:r>
            </w:hyperlink>
          </w:p>
          <w:p w:rsidR="00255DC0" w:rsidRDefault="00255DC0" w14:paraId="3B7E1C37" w14:textId="76A78792">
            <w:pPr>
              <w:pStyle w:val="TOC2"/>
              <w:tabs>
                <w:tab w:val="right" w:leader="dot" w:pos="9060"/>
              </w:tabs>
              <w:rPr>
                <w:rFonts w:eastAsiaTheme="minorEastAsia" w:cstheme="minorBidi"/>
                <w:iCs w:val="0"/>
                <w:noProof/>
                <w:sz w:val="22"/>
                <w:szCs w:val="22"/>
              </w:rPr>
            </w:pPr>
            <w:hyperlink w:history="1" w:anchor="_Toc120012523">
              <w:r w:rsidRPr="00C743B2">
                <w:rPr>
                  <w:rStyle w:val="Hyperlink"/>
                  <w:noProof/>
                </w:rPr>
                <w:t>4.1- Extrait de l’outil excel d’évaluation des consommations d’énergie à renseigner dans le cadre de la méthode QSE</w:t>
              </w:r>
              <w:r>
                <w:rPr>
                  <w:noProof/>
                  <w:webHidden/>
                </w:rPr>
                <w:tab/>
              </w:r>
              <w:r>
                <w:rPr>
                  <w:noProof/>
                  <w:webHidden/>
                </w:rPr>
                <w:fldChar w:fldCharType="begin"/>
              </w:r>
              <w:r>
                <w:rPr>
                  <w:noProof/>
                  <w:webHidden/>
                </w:rPr>
                <w:instrText xml:space="preserve"> PAGEREF _Toc120012523 \h </w:instrText>
              </w:r>
              <w:r>
                <w:rPr>
                  <w:noProof/>
                  <w:webHidden/>
                </w:rPr>
              </w:r>
              <w:r>
                <w:rPr>
                  <w:noProof/>
                  <w:webHidden/>
                </w:rPr>
                <w:fldChar w:fldCharType="separate"/>
              </w:r>
              <w:r>
                <w:rPr>
                  <w:noProof/>
                  <w:webHidden/>
                </w:rPr>
                <w:t>9</w:t>
              </w:r>
              <w:r>
                <w:rPr>
                  <w:noProof/>
                  <w:webHidden/>
                </w:rPr>
                <w:fldChar w:fldCharType="end"/>
              </w:r>
            </w:hyperlink>
          </w:p>
          <w:p w:rsidRPr="00481009" w:rsidR="00CB5F64" w:rsidP="00A50AD3" w:rsidRDefault="00CB5F64" w14:paraId="6B901390" w14:textId="571BF2CF">
            <w:pPr>
              <w:pStyle w:val="BodyTextIndent2"/>
              <w:tabs>
                <w:tab w:val="right" w:pos="9072"/>
              </w:tabs>
              <w:spacing w:before="100" w:beforeAutospacing="1"/>
              <w:ind w:left="0"/>
              <w:outlineLvl w:val="1"/>
              <w:rPr>
                <w:rFonts w:cs="Calibri"/>
                <w:b/>
                <w:bCs/>
                <w:sz w:val="10"/>
                <w:szCs w:val="10"/>
              </w:rPr>
            </w:pPr>
            <w:r w:rsidRPr="00481009">
              <w:rPr>
                <w:rFonts w:cs="Calibri"/>
                <w:caps/>
                <w:sz w:val="20"/>
                <w:szCs w:val="20"/>
              </w:rPr>
              <w:fldChar w:fldCharType="end"/>
            </w:r>
          </w:p>
        </w:tc>
      </w:tr>
    </w:tbl>
    <w:p w:rsidR="00857300" w:rsidP="00955702" w:rsidRDefault="00857300" w14:paraId="62743241" w14:textId="77777777"/>
    <w:p w:rsidR="00CB5F64" w:rsidP="00955702" w:rsidRDefault="00CB5F64" w14:paraId="45ABE1B5" w14:textId="77777777"/>
    <w:p w:rsidR="00CB5F64" w:rsidP="00955702" w:rsidRDefault="00CB5F64" w14:paraId="6213FB58" w14:textId="77777777"/>
    <w:p w:rsidRPr="007A7DA2" w:rsidR="00CB5F64" w:rsidP="00955702" w:rsidRDefault="00CB5F64" w14:paraId="79773F33" w14:textId="6DFEC68D">
      <w:pPr>
        <w:sectPr w:rsidRPr="007A7DA2" w:rsidR="00CB5F64" w:rsidSect="00202D44">
          <w:headerReference w:type="default" r:id="rId14"/>
          <w:footerReference w:type="default" r:id="rId15"/>
          <w:pgSz w:w="11906" w:h="16838" w:code="9"/>
          <w:pgMar w:top="851" w:right="1418" w:bottom="567" w:left="1418" w:header="567" w:footer="567" w:gutter="0"/>
          <w:cols w:space="720"/>
        </w:sectPr>
      </w:pPr>
    </w:p>
    <w:p w:rsidRPr="0037412E" w:rsidR="00CE7392" w:rsidP="00CE7392" w:rsidRDefault="00830787" w14:paraId="28CF691F" w14:textId="74B59625">
      <w:pPr>
        <w:pStyle w:val="Heading1"/>
      </w:pPr>
      <w:bookmarkStart w:name="_Toc120012519" w:id="0"/>
      <w:r>
        <w:t>Objet</w:t>
      </w:r>
      <w:bookmarkEnd w:id="0"/>
    </w:p>
    <w:p w:rsidRPr="0037412E" w:rsidR="00CE7392" w:rsidP="00CE7392" w:rsidRDefault="004C1229" w14:paraId="38008981" w14:textId="06842C96">
      <w:pPr>
        <w:spacing w:before="120" w:after="120"/>
        <w:rPr>
          <w:rStyle w:val="PageNumber"/>
          <w:rFonts w:cstheme="minorHAnsi"/>
        </w:rPr>
      </w:pPr>
      <w:r w:rsidRPr="0037412E">
        <w:rPr>
          <w:rStyle w:val="PageNumber"/>
          <w:rFonts w:cstheme="minorHAnsi"/>
        </w:rPr>
        <w:t xml:space="preserve">Le présent document définit </w:t>
      </w:r>
      <w:r w:rsidRPr="007A7DA2">
        <w:rPr>
          <w:rStyle w:val="PageNumber"/>
        </w:rPr>
        <w:t xml:space="preserve">la procédure </w:t>
      </w:r>
      <w:r>
        <w:rPr>
          <w:rStyle w:val="PageNumber"/>
        </w:rPr>
        <w:t>d’évaluation des consommations d’énergie</w:t>
      </w:r>
      <w:r w:rsidRPr="0037412E">
        <w:rPr>
          <w:rStyle w:val="PageNumber"/>
          <w:rFonts w:cstheme="minorHAnsi"/>
        </w:rPr>
        <w:t xml:space="preserve"> à </w:t>
      </w:r>
      <w:r>
        <w:rPr>
          <w:rStyle w:val="PageNumber"/>
        </w:rPr>
        <w:t>utiliser</w:t>
      </w:r>
      <w:r w:rsidRPr="0037412E">
        <w:rPr>
          <w:rStyle w:val="PageNumber"/>
          <w:rFonts w:cstheme="minorHAnsi"/>
        </w:rPr>
        <w:t xml:space="preserve"> dans le cadre de </w:t>
      </w:r>
      <w:r>
        <w:rPr>
          <w:rStyle w:val="PageNumber"/>
        </w:rPr>
        <w:t>méthode QSE.</w:t>
      </w:r>
      <w:r w:rsidRPr="0037412E">
        <w:rPr>
          <w:rStyle w:val="PageNumber"/>
          <w:rFonts w:cstheme="minorHAnsi"/>
        </w:rPr>
        <w:t xml:space="preserve"> </w:t>
      </w:r>
      <w:r w:rsidRPr="0037412E" w:rsidR="00CE7392">
        <w:rPr>
          <w:rStyle w:val="PageNumber"/>
          <w:rFonts w:cstheme="minorHAnsi"/>
        </w:rPr>
        <w:t>Il est issu des différents protocoles élaborés par le CSTB pour les campagnes de mesure des performances énergétiques réelles des bâtiments rénovés.</w:t>
      </w:r>
    </w:p>
    <w:p w:rsidR="00CE7392" w:rsidP="00CE7392" w:rsidRDefault="00CE7392" w14:paraId="07A7D908" w14:textId="01DDF91C">
      <w:pPr>
        <w:spacing w:after="100"/>
        <w:rPr>
          <w:rFonts w:cstheme="minorHAnsi"/>
        </w:rPr>
      </w:pPr>
      <w:r w:rsidRPr="0037412E">
        <w:rPr>
          <w:rFonts w:cstheme="minorHAnsi"/>
        </w:rPr>
        <w:t xml:space="preserve">L’évaluation des performances énergétiques effectives nécessite d’obtenir des données de consommations réelles des bâtiments. </w:t>
      </w:r>
      <w:r>
        <w:rPr>
          <w:rFonts w:cstheme="minorHAnsi"/>
        </w:rPr>
        <w:t>Pour ce faire</w:t>
      </w:r>
      <w:r w:rsidR="00AF79E4">
        <w:rPr>
          <w:rFonts w:cstheme="minorHAnsi"/>
        </w:rPr>
        <w:t>,</w:t>
      </w:r>
      <w:r>
        <w:rPr>
          <w:rFonts w:cstheme="minorHAnsi"/>
        </w:rPr>
        <w:t xml:space="preserve"> le recueil des factures sera réalisé par </w:t>
      </w:r>
      <w:r w:rsidRPr="0037412E">
        <w:rPr>
          <w:rFonts w:cstheme="minorHAnsi"/>
        </w:rPr>
        <w:t>énergie (électricité</w:t>
      </w:r>
      <w:r w:rsidR="00DC48EE">
        <w:rPr>
          <w:rFonts w:cstheme="minorHAnsi"/>
        </w:rPr>
        <w:t>,</w:t>
      </w:r>
      <w:r w:rsidR="002537C3">
        <w:rPr>
          <w:rFonts w:cstheme="minorHAnsi"/>
        </w:rPr>
        <w:t xml:space="preserve"> gaz, fioul, bois, réseau de chaleur</w:t>
      </w:r>
      <w:r w:rsidR="00DC48EE">
        <w:rPr>
          <w:rFonts w:cstheme="minorHAnsi"/>
        </w:rPr>
        <w:t xml:space="preserve"> …</w:t>
      </w:r>
      <w:r w:rsidRPr="0037412E">
        <w:rPr>
          <w:rFonts w:cstheme="minorHAnsi"/>
        </w:rPr>
        <w:t>). Les factures sur une période minimale d’un an sont requises</w:t>
      </w:r>
      <w:r w:rsidR="002537C3">
        <w:rPr>
          <w:rFonts w:cstheme="minorHAnsi"/>
        </w:rPr>
        <w:t>, sans intégration de la période de travaux</w:t>
      </w:r>
      <w:r w:rsidRPr="0037412E">
        <w:rPr>
          <w:rFonts w:cstheme="minorHAnsi"/>
        </w:rPr>
        <w:t>. Si les données sont disponibles, les factures sur 3 à 5 ans seront recueillies. Ce niveau d’investigation sera déployé sur l’ensemble des bâtiments</w:t>
      </w:r>
      <w:r>
        <w:rPr>
          <w:rFonts w:cstheme="minorHAnsi"/>
        </w:rPr>
        <w:t>.</w:t>
      </w:r>
    </w:p>
    <w:p w:rsidRPr="0037412E" w:rsidR="00CE7392" w:rsidP="00CE7392" w:rsidRDefault="00CE7392" w14:paraId="54FF8820" w14:textId="77777777">
      <w:pPr>
        <w:pStyle w:val="Heading1"/>
      </w:pPr>
      <w:bookmarkStart w:name="_Toc116920747" w:id="1"/>
      <w:bookmarkStart w:name="_Toc15476665" w:id="2"/>
      <w:bookmarkStart w:name="_Toc120012520" w:id="3"/>
      <w:r w:rsidRPr="0037412E">
        <w:t>Récolte des données de consommationS reelles</w:t>
      </w:r>
      <w:bookmarkEnd w:id="1"/>
      <w:bookmarkEnd w:id="3"/>
      <w:r w:rsidRPr="0037412E">
        <w:t xml:space="preserve"> </w:t>
      </w:r>
    </w:p>
    <w:p w:rsidR="00666B91" w:rsidP="00CE7392" w:rsidRDefault="00CE7392" w14:paraId="5A02075C" w14:textId="643A17DD">
      <w:pPr>
        <w:rPr>
          <w:rFonts w:cstheme="minorHAnsi"/>
        </w:rPr>
      </w:pPr>
      <w:r w:rsidRPr="0037412E">
        <w:rPr>
          <w:rFonts w:cstheme="minorHAnsi"/>
        </w:rPr>
        <w:t>Pour l’ensemble des bâtiments, il est nécessaire de récolter les données de consommations réelles. Cela se traduit par</w:t>
      </w:r>
      <w:r>
        <w:rPr>
          <w:rFonts w:cstheme="minorHAnsi"/>
        </w:rPr>
        <w:t xml:space="preserve"> </w:t>
      </w:r>
      <w:r w:rsidR="00666B91">
        <w:rPr>
          <w:rFonts w:cstheme="minorHAnsi"/>
        </w:rPr>
        <w:t>la c</w:t>
      </w:r>
      <w:r w:rsidRPr="0037412E">
        <w:rPr>
          <w:rFonts w:cstheme="minorHAnsi"/>
        </w:rPr>
        <w:t>ollecte des factures d’énergie (électricité, gaz</w:t>
      </w:r>
      <w:r w:rsidR="002537C3">
        <w:rPr>
          <w:rFonts w:cstheme="minorHAnsi"/>
        </w:rPr>
        <w:t>, …</w:t>
      </w:r>
      <w:r w:rsidRPr="0037412E">
        <w:rPr>
          <w:rFonts w:cstheme="minorHAnsi"/>
        </w:rPr>
        <w:t>)</w:t>
      </w:r>
      <w:r w:rsidR="002537C3">
        <w:rPr>
          <w:rFonts w:cstheme="minorHAnsi"/>
        </w:rPr>
        <w:t>.</w:t>
      </w:r>
    </w:p>
    <w:p w:rsidR="00666B91" w:rsidP="00CE7392" w:rsidRDefault="00666B91" w14:paraId="4B48770E" w14:textId="77777777">
      <w:pPr>
        <w:rPr>
          <w:rFonts w:cstheme="minorHAnsi"/>
        </w:rPr>
      </w:pPr>
    </w:p>
    <w:p w:rsidR="00CE7392" w:rsidP="00CE7392" w:rsidRDefault="00CE7392" w14:paraId="4019FE9C" w14:textId="6E506130">
      <w:pPr>
        <w:rPr>
          <w:rFonts w:cstheme="minorHAnsi"/>
        </w:rPr>
      </w:pPr>
      <w:r w:rsidRPr="0037412E">
        <w:rPr>
          <w:rFonts w:cstheme="minorHAnsi"/>
        </w:rPr>
        <w:t>L’opérateur</w:t>
      </w:r>
      <w:r w:rsidR="00666B91">
        <w:rPr>
          <w:rFonts w:cstheme="minorHAnsi"/>
        </w:rPr>
        <w:t xml:space="preserve"> ou la personne responsable</w:t>
      </w:r>
      <w:r w:rsidRPr="0037412E">
        <w:rPr>
          <w:rFonts w:cstheme="minorHAnsi"/>
        </w:rPr>
        <w:t xml:space="preserve"> devra recueillir les données de consommations d’énergie (gaz, électricité) et d’eau auprès des occupants ou auprès des propriétaires (demander les factures à celui qui les paie). Un an minimum d’historique de factures est requis. Si disponible, le recueil de 3 à 5 ans de factures est demandé. </w:t>
      </w:r>
    </w:p>
    <w:p w:rsidRPr="0037412E" w:rsidR="001F39AC" w:rsidP="00CE7392" w:rsidRDefault="001F39AC" w14:paraId="087B926B" w14:textId="7F3682A0">
      <w:pPr>
        <w:rPr>
          <w:rFonts w:cstheme="minorHAnsi"/>
        </w:rPr>
      </w:pPr>
      <w:r>
        <w:rPr>
          <w:rFonts w:cstheme="minorHAnsi"/>
        </w:rPr>
        <w:t xml:space="preserve">La mutualisation </w:t>
      </w:r>
      <w:r w:rsidR="00556681">
        <w:rPr>
          <w:rFonts w:cstheme="minorHAnsi"/>
        </w:rPr>
        <w:t>des données de consommation</w:t>
      </w:r>
      <w:r>
        <w:rPr>
          <w:rFonts w:cstheme="minorHAnsi"/>
        </w:rPr>
        <w:t xml:space="preserve"> est possible avec un bâtiment ou une partie d</w:t>
      </w:r>
      <w:r w:rsidR="00556681">
        <w:rPr>
          <w:rFonts w:cstheme="minorHAnsi"/>
        </w:rPr>
        <w:t>e bâtiment lorsque l’usage est similaire (école avec école ou bureau avec un autre bureau).</w:t>
      </w:r>
    </w:p>
    <w:p w:rsidRPr="0037412E" w:rsidR="00CE7392" w:rsidP="00CE7392" w:rsidRDefault="00CE7392" w14:paraId="4049798B" w14:textId="77777777">
      <w:pPr>
        <w:rPr>
          <w:rFonts w:cstheme="minorHAnsi"/>
        </w:rPr>
      </w:pPr>
    </w:p>
    <w:p w:rsidRPr="0037412E" w:rsidR="00CE7392" w:rsidP="00CE7392" w:rsidRDefault="00CE7392" w14:paraId="5DC89F4A" w14:textId="465D62CB">
      <w:pPr>
        <w:rPr>
          <w:rFonts w:cstheme="minorHAnsi"/>
        </w:rPr>
      </w:pPr>
      <w:r w:rsidRPr="0037412E">
        <w:rPr>
          <w:rFonts w:cstheme="minorHAnsi"/>
        </w:rPr>
        <w:t>L’opérateur devra, suite à la collecte de ces informations, remplir l</w:t>
      </w:r>
      <w:r w:rsidR="00AE33D2">
        <w:rPr>
          <w:rFonts w:cstheme="minorHAnsi"/>
        </w:rPr>
        <w:t xml:space="preserve">’outil </w:t>
      </w:r>
      <w:proofErr w:type="spellStart"/>
      <w:r w:rsidR="00AE33D2">
        <w:rPr>
          <w:rFonts w:cstheme="minorHAnsi"/>
        </w:rPr>
        <w:t>excel</w:t>
      </w:r>
      <w:proofErr w:type="spellEnd"/>
      <w:r w:rsidR="00AE33D2">
        <w:rPr>
          <w:rFonts w:cstheme="minorHAnsi"/>
        </w:rPr>
        <w:t xml:space="preserve"> d’évaluation des consommations d’énergie intitulé «</w:t>
      </w:r>
      <w:r w:rsidR="000F7214">
        <w:rPr>
          <w:rFonts w:cstheme="minorHAnsi"/>
        </w:rPr>
        <w:t xml:space="preserve"> </w:t>
      </w:r>
      <w:r w:rsidRPr="006C25D9" w:rsidR="006C25D9">
        <w:rPr>
          <w:rFonts w:cstheme="minorHAnsi"/>
        </w:rPr>
        <w:t>QSE_calcul_consommation_énergie_V1</w:t>
      </w:r>
      <w:r w:rsidR="006C25D9">
        <w:rPr>
          <w:rFonts w:cstheme="minorHAnsi"/>
        </w:rPr>
        <w:t>.xlsx »</w:t>
      </w:r>
      <w:r w:rsidR="00AE33D2">
        <w:rPr>
          <w:rFonts w:cstheme="minorHAnsi"/>
        </w:rPr>
        <w:t xml:space="preserve">  dont des </w:t>
      </w:r>
      <w:r w:rsidR="009401AF">
        <w:rPr>
          <w:rFonts w:cstheme="minorHAnsi"/>
        </w:rPr>
        <w:t>extraits</w:t>
      </w:r>
      <w:r>
        <w:rPr>
          <w:rFonts w:cstheme="minorHAnsi"/>
        </w:rPr>
        <w:t xml:space="preserve"> </w:t>
      </w:r>
      <w:r w:rsidR="00AE33D2">
        <w:rPr>
          <w:rFonts w:cstheme="minorHAnsi"/>
        </w:rPr>
        <w:t xml:space="preserve">sont présentés </w:t>
      </w:r>
      <w:r>
        <w:rPr>
          <w:rFonts w:cstheme="minorHAnsi"/>
        </w:rPr>
        <w:t xml:space="preserve">en </w:t>
      </w:r>
      <w:r w:rsidRPr="0037412E">
        <w:rPr>
          <w:rFonts w:cstheme="minorHAnsi"/>
        </w:rPr>
        <w:t>annexe.</w:t>
      </w:r>
    </w:p>
    <w:p w:rsidR="00CE7392" w:rsidP="00CE7392" w:rsidRDefault="00CE7392" w14:paraId="7493B2E5" w14:textId="20FE2ABA">
      <w:pPr>
        <w:rPr>
          <w:rFonts w:cstheme="minorHAnsi"/>
        </w:rPr>
      </w:pPr>
    </w:p>
    <w:p w:rsidRPr="0037412E" w:rsidR="009401AF" w:rsidP="00CE7392" w:rsidRDefault="009401AF" w14:paraId="51B9E29B" w14:textId="77777777">
      <w:pPr>
        <w:rPr>
          <w:rFonts w:cstheme="minorHAnsi"/>
        </w:rPr>
      </w:pPr>
    </w:p>
    <w:p w:rsidRPr="0037412E" w:rsidR="00CE7392" w:rsidP="00CE7392" w:rsidRDefault="00CE7392" w14:paraId="6142F34D" w14:textId="77777777">
      <w:pPr>
        <w:rPr>
          <w:rFonts w:cstheme="minorHAnsi"/>
          <w:u w:val="single"/>
        </w:rPr>
      </w:pPr>
      <w:r w:rsidRPr="0037412E">
        <w:rPr>
          <w:rFonts w:cstheme="minorHAnsi"/>
          <w:u w:val="single"/>
        </w:rPr>
        <w:t xml:space="preserve">Cas de l’électricité : </w:t>
      </w:r>
    </w:p>
    <w:p w:rsidRPr="0037412E" w:rsidR="00CE7392" w:rsidP="00CE7392" w:rsidRDefault="00CE7392" w14:paraId="607CB167" w14:textId="77777777">
      <w:pPr>
        <w:rPr>
          <w:rFonts w:cstheme="minorHAnsi"/>
        </w:rPr>
      </w:pPr>
    </w:p>
    <w:p w:rsidRPr="0037412E" w:rsidR="00CE7392" w:rsidP="00CE7392" w:rsidRDefault="00CE7392" w14:paraId="2AAEB3DB" w14:textId="3F084630">
      <w:pPr>
        <w:rPr>
          <w:rFonts w:cstheme="minorHAnsi"/>
        </w:rPr>
      </w:pPr>
      <w:r w:rsidRPr="0037412E">
        <w:rPr>
          <w:rFonts w:cstheme="minorHAnsi"/>
        </w:rPr>
        <w:t xml:space="preserve">Les informations suivantes sont requises, à lire sur la </w:t>
      </w:r>
      <w:r w:rsidR="009401AF">
        <w:rPr>
          <w:rFonts w:cstheme="minorHAnsi"/>
        </w:rPr>
        <w:t xml:space="preserve">ou les </w:t>
      </w:r>
      <w:r w:rsidRPr="0037412E">
        <w:rPr>
          <w:rFonts w:cstheme="minorHAnsi"/>
        </w:rPr>
        <w:t>facture</w:t>
      </w:r>
      <w:r w:rsidR="009401AF">
        <w:rPr>
          <w:rFonts w:cstheme="minorHAnsi"/>
        </w:rPr>
        <w:t xml:space="preserve">s d’énergie </w:t>
      </w:r>
      <w:r w:rsidRPr="0037412E">
        <w:rPr>
          <w:rFonts w:cstheme="minorHAnsi"/>
        </w:rPr>
        <w:t xml:space="preserve">: </w:t>
      </w:r>
    </w:p>
    <w:p w:rsidRPr="0037412E" w:rsidR="00CE7392" w:rsidP="00CE7392" w:rsidRDefault="00CE7392" w14:paraId="0B36A091" w14:textId="4F22BF33">
      <w:pPr>
        <w:pStyle w:val="ListParagraph"/>
        <w:numPr>
          <w:ilvl w:val="0"/>
          <w:numId w:val="14"/>
        </w:numPr>
        <w:spacing w:after="120"/>
        <w:ind w:left="714" w:hanging="357"/>
        <w:jc w:val="both"/>
        <w:rPr>
          <w:rFonts w:asciiTheme="minorHAnsi" w:hAnsiTheme="minorHAnsi" w:cstheme="minorHAnsi"/>
        </w:rPr>
      </w:pPr>
      <w:r w:rsidRPr="0037412E">
        <w:rPr>
          <w:rFonts w:asciiTheme="minorHAnsi" w:hAnsiTheme="minorHAnsi" w:cstheme="minorHAnsi"/>
        </w:rPr>
        <w:t>Date de début et de fin de période</w:t>
      </w:r>
      <w:r w:rsidR="009401AF">
        <w:rPr>
          <w:rFonts w:asciiTheme="minorHAnsi" w:hAnsiTheme="minorHAnsi" w:cstheme="minorHAnsi"/>
        </w:rPr>
        <w:t xml:space="preserve"> de consommation avant ou après travaux</w:t>
      </w:r>
      <w:r w:rsidRPr="0037412E">
        <w:rPr>
          <w:rFonts w:asciiTheme="minorHAnsi" w:hAnsiTheme="minorHAnsi" w:cstheme="minorHAnsi"/>
        </w:rPr>
        <w:t> ;</w:t>
      </w:r>
    </w:p>
    <w:p w:rsidRPr="0037412E" w:rsidR="00CE7392" w:rsidP="00CE7392" w:rsidRDefault="00CE7392" w14:paraId="49BAA381" w14:textId="4D9B2D69">
      <w:pPr>
        <w:pStyle w:val="ListParagraph"/>
        <w:numPr>
          <w:ilvl w:val="0"/>
          <w:numId w:val="14"/>
        </w:numPr>
        <w:spacing w:after="120"/>
        <w:ind w:left="714" w:hanging="357"/>
        <w:jc w:val="both"/>
        <w:rPr>
          <w:rFonts w:asciiTheme="minorHAnsi" w:hAnsiTheme="minorHAnsi" w:cstheme="minorHAnsi"/>
        </w:rPr>
      </w:pPr>
      <w:r w:rsidRPr="0037412E">
        <w:rPr>
          <w:rFonts w:asciiTheme="minorHAnsi" w:hAnsiTheme="minorHAnsi" w:cstheme="minorHAnsi"/>
        </w:rPr>
        <w:t>Consommations totale</w:t>
      </w:r>
      <w:r w:rsidR="00C0426A">
        <w:rPr>
          <w:rFonts w:asciiTheme="minorHAnsi" w:hAnsiTheme="minorHAnsi" w:cstheme="minorHAnsi"/>
        </w:rPr>
        <w:t>s</w:t>
      </w:r>
      <w:r w:rsidRPr="0037412E">
        <w:rPr>
          <w:rFonts w:asciiTheme="minorHAnsi" w:hAnsiTheme="minorHAnsi" w:cstheme="minorHAnsi"/>
        </w:rPr>
        <w:t xml:space="preserve"> associé</w:t>
      </w:r>
      <w:r w:rsidR="00C0426A">
        <w:rPr>
          <w:rFonts w:asciiTheme="minorHAnsi" w:hAnsiTheme="minorHAnsi" w:cstheme="minorHAnsi"/>
        </w:rPr>
        <w:t>es</w:t>
      </w:r>
      <w:r w:rsidRPr="0037412E">
        <w:rPr>
          <w:rFonts w:asciiTheme="minorHAnsi" w:hAnsiTheme="minorHAnsi" w:cstheme="minorHAnsi"/>
        </w:rPr>
        <w:t xml:space="preserve"> à la période (en kWh), préciser la consommation en heures creuses si cette option est choisie</w:t>
      </w:r>
      <w:r w:rsidR="00340436">
        <w:rPr>
          <w:rFonts w:asciiTheme="minorHAnsi" w:hAnsiTheme="minorHAnsi" w:cstheme="minorHAnsi"/>
        </w:rPr>
        <w:t>.</w:t>
      </w:r>
    </w:p>
    <w:p w:rsidRPr="0037412E" w:rsidR="00CE7392" w:rsidP="00CE7392" w:rsidRDefault="00CE7392" w14:paraId="4243D1B4" w14:textId="77777777">
      <w:pPr>
        <w:rPr>
          <w:rFonts w:cstheme="minorHAnsi"/>
        </w:rPr>
      </w:pPr>
      <w:r w:rsidRPr="0037412E">
        <w:rPr>
          <w:rFonts w:cstheme="minorHAnsi"/>
        </w:rPr>
        <w:t>Une aide à la lecture de facture est fournie ci-dessous pour l’électricité :</w:t>
      </w:r>
    </w:p>
    <w:p w:rsidRPr="0037412E" w:rsidR="00CE7392" w:rsidP="00CE7392" w:rsidRDefault="00CE7392" w14:paraId="3ED0AF72" w14:textId="77777777">
      <w:pPr>
        <w:rPr>
          <w:rFonts w:cstheme="minorHAnsi"/>
        </w:rPr>
      </w:pPr>
    </w:p>
    <w:p w:rsidRPr="0037412E" w:rsidR="00CE7392" w:rsidP="00CE7392" w:rsidRDefault="00CE7392" w14:paraId="66E78613" w14:textId="77777777">
      <w:pPr>
        <w:rPr>
          <w:rFonts w:cstheme="minorHAnsi"/>
        </w:rPr>
      </w:pPr>
      <w:r w:rsidRPr="0037412E">
        <w:rPr>
          <w:rFonts w:cstheme="minorHAnsi"/>
          <w:noProof/>
        </w:rPr>
        <w:drawing>
          <wp:inline distT="0" distB="0" distL="0" distR="0" wp14:anchorId="588DE15C" wp14:editId="560B7816">
            <wp:extent cx="6570180" cy="383378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3043" cy="3847127"/>
                    </a:xfrm>
                    <a:prstGeom prst="rect">
                      <a:avLst/>
                    </a:prstGeom>
                    <a:noFill/>
                  </pic:spPr>
                </pic:pic>
              </a:graphicData>
            </a:graphic>
          </wp:inline>
        </w:drawing>
      </w:r>
    </w:p>
    <w:p w:rsidRPr="0037412E" w:rsidR="00CE7392" w:rsidP="00CE7392" w:rsidRDefault="00CE7392" w14:paraId="5B0F62B0" w14:textId="77777777">
      <w:pPr>
        <w:rPr>
          <w:rFonts w:cstheme="minorHAnsi"/>
          <w:u w:val="single"/>
        </w:rPr>
      </w:pPr>
    </w:p>
    <w:p w:rsidRPr="0037412E" w:rsidR="00CE7392" w:rsidP="00CE7392" w:rsidRDefault="00CE7392" w14:paraId="7849E754" w14:textId="77777777">
      <w:pPr>
        <w:rPr>
          <w:rFonts w:cstheme="minorHAnsi"/>
          <w:u w:val="single"/>
        </w:rPr>
      </w:pPr>
      <w:r>
        <w:rPr>
          <w:rFonts w:cstheme="minorHAnsi"/>
          <w:noProof/>
        </w:rPr>
        <mc:AlternateContent>
          <mc:Choice Requires="wps">
            <w:drawing>
              <wp:anchor distT="0" distB="0" distL="114300" distR="114300" simplePos="0" relativeHeight="251658240" behindDoc="0" locked="0" layoutInCell="1" allowOverlap="1" wp14:anchorId="110AD2E4" wp14:editId="674921B5">
                <wp:simplePos x="0" y="0"/>
                <wp:positionH relativeFrom="column">
                  <wp:posOffset>3633470</wp:posOffset>
                </wp:positionH>
                <wp:positionV relativeFrom="paragraph">
                  <wp:posOffset>737870</wp:posOffset>
                </wp:positionV>
                <wp:extent cx="1631950" cy="133350"/>
                <wp:effectExtent l="0" t="0" r="25400" b="19050"/>
                <wp:wrapNone/>
                <wp:docPr id="5" name="Rectangle : coins arrondis 5"/>
                <wp:cNvGraphicFramePr/>
                <a:graphic xmlns:a="http://schemas.openxmlformats.org/drawingml/2006/main">
                  <a:graphicData uri="http://schemas.microsoft.com/office/word/2010/wordprocessingShape">
                    <wps:wsp>
                      <wps:cNvSpPr/>
                      <wps:spPr>
                        <a:xfrm>
                          <a:off x="0" y="0"/>
                          <a:ext cx="1631950" cy="133350"/>
                        </a:xfrm>
                        <a:prstGeom prst="roundRect">
                          <a:avLst/>
                        </a:prstGeom>
                        <a:solidFill>
                          <a:srgbClr val="4472C4">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69B698E">
              <v:roundrect id="Rectangle : coins arrondis 5" style="position:absolute;margin-left:286.1pt;margin-top:58.1pt;width:128.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1f3763 [1604]" strokeweight="1pt" arcsize="10923f" w14:anchorId="4B3E8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">
                <v:fill opacity="16448f"/>
                <v:stroke joinstyle="miter"/>
              </v:roundrect>
            </w:pict>
          </mc:Fallback>
        </mc:AlternateContent>
      </w:r>
      <w:r>
        <w:rPr>
          <w:rFonts w:cstheme="minorHAnsi"/>
          <w:noProof/>
        </w:rPr>
        <mc:AlternateContent>
          <mc:Choice Requires="wps">
            <w:drawing>
              <wp:anchor distT="0" distB="0" distL="114300" distR="114300" simplePos="0" relativeHeight="251658241" behindDoc="0" locked="0" layoutInCell="1" allowOverlap="1" wp14:anchorId="7B9F1563" wp14:editId="210461BD">
                <wp:simplePos x="0" y="0"/>
                <wp:positionH relativeFrom="column">
                  <wp:posOffset>3633470</wp:posOffset>
                </wp:positionH>
                <wp:positionV relativeFrom="paragraph">
                  <wp:posOffset>896620</wp:posOffset>
                </wp:positionV>
                <wp:extent cx="1085850" cy="139700"/>
                <wp:effectExtent l="0" t="0" r="19050" b="12700"/>
                <wp:wrapNone/>
                <wp:docPr id="2" name="Rectangle : coins arrondis 2"/>
                <wp:cNvGraphicFramePr/>
                <a:graphic xmlns:a="http://schemas.openxmlformats.org/drawingml/2006/main">
                  <a:graphicData uri="http://schemas.microsoft.com/office/word/2010/wordprocessingShape">
                    <wps:wsp>
                      <wps:cNvSpPr/>
                      <wps:spPr>
                        <a:xfrm>
                          <a:off x="0" y="0"/>
                          <a:ext cx="1085850" cy="139700"/>
                        </a:xfrm>
                        <a:prstGeom prst="roundRect">
                          <a:avLst/>
                        </a:prstGeom>
                        <a:solidFill>
                          <a:srgbClr val="4472C4">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A97FD82">
              <v:roundrect id="Rectangle : coins arrondis 2" style="position:absolute;margin-left:286.1pt;margin-top:70.6pt;width:85.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1f3763 [1604]" strokeweight="1pt" arcsize="10923f" w14:anchorId="7F9F0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">
                <v:fill opacity="16448f"/>
                <v:stroke joinstyle="miter"/>
              </v:roundrect>
            </w:pict>
          </mc:Fallback>
        </mc:AlternateContent>
      </w:r>
      <w:r w:rsidRPr="000E5444">
        <w:rPr>
          <w:rFonts w:cstheme="minorHAnsi"/>
          <w:noProof/>
        </w:rPr>
        <w:drawing>
          <wp:inline distT="0" distB="0" distL="0" distR="0" wp14:anchorId="4026635B" wp14:editId="1BBE6FC7">
            <wp:extent cx="6483540" cy="3599209"/>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0610" cy="3614236"/>
                    </a:xfrm>
                    <a:prstGeom prst="rect">
                      <a:avLst/>
                    </a:prstGeom>
                    <a:noFill/>
                  </pic:spPr>
                </pic:pic>
              </a:graphicData>
            </a:graphic>
          </wp:inline>
        </w:drawing>
      </w:r>
    </w:p>
    <w:p w:rsidRPr="0037412E" w:rsidR="00CE7392" w:rsidP="00CE7392" w:rsidRDefault="00CE7392" w14:paraId="463C8936" w14:textId="77777777">
      <w:pPr>
        <w:jc w:val="left"/>
        <w:rPr>
          <w:rFonts w:cstheme="minorHAnsi"/>
          <w:u w:val="single"/>
        </w:rPr>
      </w:pPr>
      <w:r>
        <w:rPr>
          <w:rFonts w:cstheme="minorHAnsi"/>
          <w:u w:val="single"/>
        </w:rPr>
        <w:br w:type="page"/>
      </w:r>
      <w:r w:rsidRPr="0037412E">
        <w:rPr>
          <w:rFonts w:cstheme="minorHAnsi"/>
          <w:u w:val="single"/>
        </w:rPr>
        <w:t xml:space="preserve">Cas du gaz : </w:t>
      </w:r>
    </w:p>
    <w:p w:rsidRPr="0037412E" w:rsidR="00CE7392" w:rsidP="00CE7392" w:rsidRDefault="00CE7392" w14:paraId="1B68B4A9" w14:textId="77777777">
      <w:pPr>
        <w:rPr>
          <w:rFonts w:cstheme="minorHAnsi"/>
        </w:rPr>
      </w:pPr>
    </w:p>
    <w:p w:rsidRPr="0037412E" w:rsidR="00CE7392" w:rsidP="00CE7392" w:rsidRDefault="00CE7392" w14:paraId="1AE77B48" w14:textId="38A15928">
      <w:pPr>
        <w:rPr>
          <w:rFonts w:cstheme="minorHAnsi"/>
        </w:rPr>
      </w:pPr>
      <w:r w:rsidRPr="0037412E">
        <w:rPr>
          <w:rFonts w:cstheme="minorHAnsi"/>
        </w:rPr>
        <w:t>Les informations suivantes sont requises</w:t>
      </w:r>
      <w:r w:rsidR="00340436">
        <w:rPr>
          <w:rFonts w:cstheme="minorHAnsi"/>
        </w:rPr>
        <w:t xml:space="preserve">, </w:t>
      </w:r>
      <w:r w:rsidRPr="0037412E" w:rsidR="005E1529">
        <w:rPr>
          <w:rFonts w:cstheme="minorHAnsi"/>
        </w:rPr>
        <w:t xml:space="preserve">à lire sur la </w:t>
      </w:r>
      <w:r w:rsidR="005E1529">
        <w:rPr>
          <w:rFonts w:cstheme="minorHAnsi"/>
        </w:rPr>
        <w:t xml:space="preserve">ou les </w:t>
      </w:r>
      <w:r w:rsidRPr="0037412E" w:rsidR="005E1529">
        <w:rPr>
          <w:rFonts w:cstheme="minorHAnsi"/>
        </w:rPr>
        <w:t>facture</w:t>
      </w:r>
      <w:r w:rsidR="005E1529">
        <w:rPr>
          <w:rFonts w:cstheme="minorHAnsi"/>
        </w:rPr>
        <w:t xml:space="preserve">s d’énergie </w:t>
      </w:r>
      <w:r w:rsidRPr="0037412E">
        <w:rPr>
          <w:rFonts w:cstheme="minorHAnsi"/>
        </w:rPr>
        <w:t xml:space="preserve">: </w:t>
      </w:r>
    </w:p>
    <w:p w:rsidRPr="0037412E" w:rsidR="00CE7392" w:rsidP="00CE7392" w:rsidRDefault="00CE7392" w14:paraId="3D71425D" w14:textId="35B85751">
      <w:pPr>
        <w:pStyle w:val="ListParagraph"/>
        <w:numPr>
          <w:ilvl w:val="0"/>
          <w:numId w:val="14"/>
        </w:numPr>
        <w:jc w:val="both"/>
        <w:rPr>
          <w:rFonts w:asciiTheme="minorHAnsi" w:hAnsiTheme="minorHAnsi" w:cstheme="minorHAnsi"/>
        </w:rPr>
      </w:pPr>
      <w:r w:rsidRPr="0037412E">
        <w:rPr>
          <w:rFonts w:asciiTheme="minorHAnsi" w:hAnsiTheme="minorHAnsi" w:cstheme="minorHAnsi"/>
        </w:rPr>
        <w:t>Date de début et de fin de période</w:t>
      </w:r>
      <w:r w:rsidR="00340436">
        <w:rPr>
          <w:rFonts w:asciiTheme="minorHAnsi" w:hAnsiTheme="minorHAnsi" w:cstheme="minorHAnsi"/>
        </w:rPr>
        <w:t xml:space="preserve"> de consommation avant ou après travaux</w:t>
      </w:r>
      <w:r w:rsidRPr="0037412E" w:rsidR="00340436">
        <w:rPr>
          <w:rFonts w:asciiTheme="minorHAnsi" w:hAnsiTheme="minorHAnsi" w:cstheme="minorHAnsi"/>
        </w:rPr>
        <w:t> </w:t>
      </w:r>
      <w:r w:rsidRPr="0037412E">
        <w:rPr>
          <w:rFonts w:asciiTheme="minorHAnsi" w:hAnsiTheme="minorHAnsi" w:cstheme="minorHAnsi"/>
        </w:rPr>
        <w:t>;</w:t>
      </w:r>
    </w:p>
    <w:p w:rsidRPr="00340436" w:rsidR="00CE7392" w:rsidP="00340436" w:rsidRDefault="00CE7392" w14:paraId="6A22E5F6" w14:textId="58EA07D7">
      <w:pPr>
        <w:pStyle w:val="ListParagraph"/>
        <w:numPr>
          <w:ilvl w:val="0"/>
          <w:numId w:val="14"/>
        </w:numPr>
        <w:jc w:val="both"/>
        <w:rPr>
          <w:rFonts w:asciiTheme="minorHAnsi" w:hAnsiTheme="minorHAnsi" w:cstheme="minorHAnsi"/>
        </w:rPr>
      </w:pPr>
      <w:r w:rsidRPr="0037412E">
        <w:rPr>
          <w:rFonts w:asciiTheme="minorHAnsi" w:hAnsiTheme="minorHAnsi" w:cstheme="minorHAnsi"/>
        </w:rPr>
        <w:t>Consommations totale</w:t>
      </w:r>
      <w:r w:rsidR="00A90FBF">
        <w:rPr>
          <w:rFonts w:asciiTheme="minorHAnsi" w:hAnsiTheme="minorHAnsi" w:cstheme="minorHAnsi"/>
        </w:rPr>
        <w:t>s</w:t>
      </w:r>
      <w:r w:rsidRPr="0037412E">
        <w:rPr>
          <w:rFonts w:asciiTheme="minorHAnsi" w:hAnsiTheme="minorHAnsi" w:cstheme="minorHAnsi"/>
        </w:rPr>
        <w:t xml:space="preserve"> associé</w:t>
      </w:r>
      <w:r w:rsidR="00A90FBF">
        <w:rPr>
          <w:rFonts w:asciiTheme="minorHAnsi" w:hAnsiTheme="minorHAnsi" w:cstheme="minorHAnsi"/>
        </w:rPr>
        <w:t>es</w:t>
      </w:r>
      <w:r w:rsidRPr="0037412E">
        <w:rPr>
          <w:rFonts w:asciiTheme="minorHAnsi" w:hAnsiTheme="minorHAnsi" w:cstheme="minorHAnsi"/>
        </w:rPr>
        <w:t xml:space="preserve"> à la période (en kWh ou en autre unité à préciser, m</w:t>
      </w:r>
      <w:r w:rsidRPr="00A90FBF">
        <w:rPr>
          <w:rFonts w:asciiTheme="minorHAnsi" w:hAnsiTheme="minorHAnsi" w:cstheme="minorHAnsi"/>
          <w:vertAlign w:val="superscript"/>
        </w:rPr>
        <w:t>3</w:t>
      </w:r>
      <w:r w:rsidRPr="0037412E">
        <w:rPr>
          <w:rFonts w:asciiTheme="minorHAnsi" w:hAnsiTheme="minorHAnsi" w:cstheme="minorHAnsi"/>
        </w:rPr>
        <w:t xml:space="preserve"> par exemple) ;</w:t>
      </w:r>
    </w:p>
    <w:p w:rsidRPr="0037412E" w:rsidR="00CE7392" w:rsidP="00CE7392" w:rsidRDefault="00CE7392" w14:paraId="57DD09D9" w14:textId="77777777">
      <w:pPr>
        <w:rPr>
          <w:rFonts w:cstheme="minorHAnsi"/>
        </w:rPr>
      </w:pPr>
      <w:r w:rsidRPr="0037412E">
        <w:rPr>
          <w:rFonts w:cstheme="minorHAnsi"/>
        </w:rPr>
        <w:t>Une aide à la lecture de facture est fournie ci-dessous pour le gaz :</w:t>
      </w:r>
    </w:p>
    <w:p w:rsidRPr="0037412E" w:rsidR="00CE7392" w:rsidP="00CE7392" w:rsidRDefault="00CE7392" w14:paraId="55CFB0DC" w14:textId="77777777">
      <w:pPr>
        <w:jc w:val="left"/>
        <w:rPr>
          <w:rFonts w:cstheme="minorHAnsi"/>
        </w:rPr>
      </w:pPr>
      <w:r w:rsidRPr="0037412E">
        <w:rPr>
          <w:rFonts w:cstheme="minorHAnsi"/>
        </w:rPr>
        <w:t xml:space="preserve"> </w:t>
      </w:r>
      <w:r w:rsidRPr="0037412E">
        <w:rPr>
          <w:rFonts w:cstheme="minorHAnsi"/>
          <w:noProof/>
        </w:rPr>
        <w:drawing>
          <wp:inline distT="0" distB="0" distL="0" distR="0" wp14:anchorId="73D2F756" wp14:editId="7F679A78">
            <wp:extent cx="6404568" cy="2893998"/>
            <wp:effectExtent l="0" t="0" r="0" b="1905"/>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2182"/>
                    <a:stretch/>
                  </pic:blipFill>
                  <pic:spPr bwMode="auto">
                    <a:xfrm>
                      <a:off x="0" y="0"/>
                      <a:ext cx="6427850" cy="2904518"/>
                    </a:xfrm>
                    <a:prstGeom prst="rect">
                      <a:avLst/>
                    </a:prstGeom>
                    <a:noFill/>
                    <a:ln>
                      <a:noFill/>
                    </a:ln>
                    <a:extLst>
                      <a:ext uri="{53640926-AAD7-44D8-BBD7-CCE9431645EC}">
                        <a14:shadowObscured xmlns:a14="http://schemas.microsoft.com/office/drawing/2010/main"/>
                      </a:ext>
                    </a:extLst>
                  </pic:spPr>
                </pic:pic>
              </a:graphicData>
            </a:graphic>
          </wp:inline>
        </w:drawing>
      </w:r>
    </w:p>
    <w:p w:rsidRPr="0037412E" w:rsidR="00CE7392" w:rsidP="00CE7392" w:rsidRDefault="00CE7392" w14:paraId="1BC0B866" w14:textId="77777777">
      <w:pPr>
        <w:jc w:val="left"/>
        <w:rPr>
          <w:rFonts w:cstheme="minorHAnsi"/>
        </w:rPr>
      </w:pPr>
    </w:p>
    <w:p w:rsidR="00CE7392" w:rsidP="00CE7392" w:rsidRDefault="00CE7392" w14:paraId="4B6ED7AD" w14:textId="77777777">
      <w:pPr>
        <w:jc w:val="left"/>
        <w:rPr>
          <w:rFonts w:cstheme="minorHAnsi"/>
        </w:rPr>
      </w:pPr>
      <w:r w:rsidRPr="0037412E">
        <w:rPr>
          <w:rFonts w:cstheme="minorHAnsi"/>
          <w:noProof/>
        </w:rPr>
        <w:drawing>
          <wp:inline distT="0" distB="0" distL="0" distR="0" wp14:anchorId="449DF417" wp14:editId="7AA9F1FD">
            <wp:extent cx="6370024" cy="2664766"/>
            <wp:effectExtent l="0" t="0" r="0" b="2540"/>
            <wp:docPr id="14352" name="Imag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10836"/>
                    <a:stretch/>
                  </pic:blipFill>
                  <pic:spPr bwMode="auto">
                    <a:xfrm>
                      <a:off x="0" y="0"/>
                      <a:ext cx="6425927" cy="2688152"/>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rsidR="00CE7392" w:rsidP="00CE7392" w:rsidRDefault="00CE7392" w14:paraId="7654F1A5" w14:textId="77777777">
      <w:pPr>
        <w:jc w:val="left"/>
        <w:rPr>
          <w:rFonts w:cstheme="minorHAnsi"/>
        </w:rPr>
      </w:pPr>
    </w:p>
    <w:p w:rsidR="005E1529" w:rsidRDefault="005E1529" w14:paraId="3A5BBC31" w14:textId="77777777">
      <w:pPr>
        <w:jc w:val="left"/>
        <w:rPr>
          <w:rFonts w:cstheme="minorHAnsi"/>
          <w:b/>
          <w:bCs/>
          <w:caps/>
          <w:color w:val="538135" w:themeColor="accent6" w:themeShade="BF"/>
          <w:kern w:val="32"/>
          <w:sz w:val="28"/>
          <w:szCs w:val="28"/>
        </w:rPr>
      </w:pPr>
      <w:bookmarkStart w:name="_Toc116920752" w:id="4"/>
      <w:r>
        <w:br w:type="page"/>
      </w:r>
    </w:p>
    <w:p w:rsidR="00CE7392" w:rsidP="00CE7392" w:rsidRDefault="00CE7392" w14:paraId="7BFECAD8" w14:textId="20E633BE">
      <w:pPr>
        <w:pStyle w:val="Heading1"/>
      </w:pPr>
      <w:bookmarkStart w:name="_Toc120012521" w:id="5"/>
      <w:r>
        <w:t>Points de vigilance</w:t>
      </w:r>
      <w:bookmarkEnd w:id="5"/>
    </w:p>
    <w:p w:rsidR="00CE7392" w:rsidP="00CE7392" w:rsidRDefault="00CE7392" w14:paraId="78B8BF18" w14:textId="2289C568"/>
    <w:p w:rsidR="00B921CA" w:rsidP="00B921CA" w:rsidRDefault="00B921CA" w14:paraId="61261973" w14:textId="58662E2C">
      <w:pPr>
        <w:rPr>
          <w:i/>
          <w:iCs/>
          <w:u w:val="single"/>
        </w:rPr>
      </w:pPr>
      <w:r w:rsidRPr="00DD2D2C">
        <w:rPr>
          <w:i/>
          <w:iCs/>
          <w:u w:val="single"/>
        </w:rPr>
        <w:t>Cas d</w:t>
      </w:r>
      <w:r>
        <w:rPr>
          <w:i/>
          <w:iCs/>
          <w:u w:val="single"/>
        </w:rPr>
        <w:t>u résidentiel</w:t>
      </w:r>
    </w:p>
    <w:p w:rsidRPr="00DD2D2C" w:rsidR="00060ECF" w:rsidP="00B921CA" w:rsidRDefault="00060ECF" w14:paraId="63064651" w14:textId="77777777">
      <w:pPr>
        <w:rPr>
          <w:i/>
          <w:iCs/>
          <w:u w:val="single"/>
        </w:rPr>
      </w:pPr>
    </w:p>
    <w:p w:rsidRPr="005C5039" w:rsidR="005C5039" w:rsidP="005C5039" w:rsidRDefault="005C5039" w14:paraId="6F2EF63A" w14:textId="77777777">
      <w:pPr>
        <w:rPr>
          <w:i/>
          <w:iCs/>
        </w:rPr>
      </w:pPr>
      <w:r w:rsidRPr="005C5039">
        <w:rPr>
          <w:i/>
          <w:iCs/>
        </w:rPr>
        <w:t>Dans le cas de plusieurs énergies consommées, veillez à bien renseigner les consommations annuelles associées à chacune d'entre elles (par exemple, électricité et gaz ou électricité et bois).</w:t>
      </w:r>
    </w:p>
    <w:p w:rsidRPr="005C5039" w:rsidR="005C5039" w:rsidP="005C5039" w:rsidRDefault="005C5039" w14:paraId="77A8FD36" w14:textId="77777777">
      <w:pPr>
        <w:rPr>
          <w:i/>
          <w:iCs/>
        </w:rPr>
      </w:pPr>
      <w:r w:rsidRPr="005C5039">
        <w:rPr>
          <w:i/>
          <w:iCs/>
        </w:rPr>
        <w:t>Pour rappel, une consommation annuelle d'électricité (à minima pour l'électricité spécifique) est toujours à déclarer, les indicateurs étant calculés au périmètre tous usages.</w:t>
      </w:r>
    </w:p>
    <w:p w:rsidR="00B921CA" w:rsidP="005C5039" w:rsidRDefault="005C5039" w14:paraId="7E0CB8D9" w14:textId="0CCE4901">
      <w:pPr>
        <w:rPr>
          <w:i/>
          <w:iCs/>
        </w:rPr>
      </w:pPr>
      <w:r w:rsidRPr="005C5039">
        <w:rPr>
          <w:i/>
          <w:iCs/>
        </w:rPr>
        <w:t>Pour le fioul, le bois et autre énergie type GPL, bien indiquer la quantité annuelle consommée et non la quantité achetée/rentrée dans l'année.</w:t>
      </w:r>
    </w:p>
    <w:p w:rsidRPr="001215E5" w:rsidR="005C5039" w:rsidP="005C5039" w:rsidRDefault="005C5039" w14:paraId="60D36AC0" w14:textId="77777777">
      <w:pPr>
        <w:rPr>
          <w:i/>
          <w:iCs/>
        </w:rPr>
      </w:pPr>
    </w:p>
    <w:p w:rsidRPr="001215E5" w:rsidR="00B921CA" w:rsidP="00B921CA" w:rsidRDefault="00B921CA" w14:paraId="491C4CED" w14:textId="1C240046">
      <w:pPr>
        <w:rPr>
          <w:i/>
          <w:iCs/>
        </w:rPr>
      </w:pPr>
      <w:r w:rsidRPr="00FA221A">
        <w:rPr>
          <w:i/>
          <w:iCs/>
        </w:rPr>
        <w:t xml:space="preserve">Pour renseigner </w:t>
      </w:r>
      <w:r w:rsidRPr="001B4C59" w:rsidR="001B4C59">
        <w:rPr>
          <w:rFonts w:cstheme="minorHAnsi"/>
          <w:i/>
          <w:iCs/>
        </w:rPr>
        <w:t xml:space="preserve">l’outil </w:t>
      </w:r>
      <w:proofErr w:type="spellStart"/>
      <w:r w:rsidRPr="001B4C59" w:rsidR="001B4C59">
        <w:rPr>
          <w:rFonts w:cstheme="minorHAnsi"/>
          <w:i/>
          <w:iCs/>
        </w:rPr>
        <w:t>excel</w:t>
      </w:r>
      <w:proofErr w:type="spellEnd"/>
      <w:r w:rsidRPr="001B4C59" w:rsidR="001B4C59">
        <w:rPr>
          <w:rFonts w:cstheme="minorHAnsi"/>
          <w:i/>
          <w:iCs/>
        </w:rPr>
        <w:t xml:space="preserve"> d’évaluation des consommations d’énergie</w:t>
      </w:r>
      <w:r w:rsidRPr="00FA221A">
        <w:rPr>
          <w:i/>
          <w:iCs/>
        </w:rPr>
        <w:t>, veillez à remplir une consommation annuelle (de janvier à décembre ou de juillet à juin par exemple). En cas de données comprenant moins d'une année, l'indicateur ne pourra pas être calculé correctement. Veillez donc à remplir obligatoirement une consommation annuelle</w:t>
      </w:r>
      <w:r w:rsidRPr="001215E5">
        <w:rPr>
          <w:i/>
          <w:iCs/>
        </w:rPr>
        <w:t>.</w:t>
      </w:r>
    </w:p>
    <w:p w:rsidRPr="001215E5" w:rsidR="00B921CA" w:rsidP="00B921CA" w:rsidRDefault="00B921CA" w14:paraId="5DBFEFBF" w14:textId="77777777">
      <w:pPr>
        <w:rPr>
          <w:i/>
          <w:iCs/>
        </w:rPr>
      </w:pPr>
    </w:p>
    <w:p w:rsidRPr="005C5039" w:rsidR="005C5039" w:rsidP="005C5039" w:rsidRDefault="005C5039" w14:paraId="5D671762" w14:textId="77777777">
      <w:pPr>
        <w:rPr>
          <w:i/>
          <w:iCs/>
        </w:rPr>
      </w:pPr>
      <w:r w:rsidRPr="005C5039">
        <w:rPr>
          <w:i/>
          <w:iCs/>
        </w:rPr>
        <w:t>Dans le cas d'une facture ou d'un relevé de consommation correspondant à plus que le logement considéré dans l'évaluation réalisée ici, veillez à bien extraire uniquement la consommation de ce logement de la facture ou du relevé. S'il s'agit de la consommation de plusieurs logements sur la même facture ou le même relevé, une possibilité est de proratiser la consommation en fonction de la surface (exemple un logement A de 100m² et un logement B de 50m² sur la même facture, il sera nécessaire de calculer l’indicateur énergie en prenant comme consommation pour le logement A la consommation totale des 2 logements * Surface logement A / (Surface logement A + Surface logement B) soit 100/150 dans cet exemple).</w:t>
      </w:r>
    </w:p>
    <w:p w:rsidR="00060ECF" w:rsidP="005C5039" w:rsidRDefault="005C5039" w14:paraId="2E55C3A2" w14:textId="256EF414">
      <w:pPr>
        <w:rPr>
          <w:i/>
          <w:iCs/>
        </w:rPr>
      </w:pPr>
      <w:r w:rsidRPr="005C5039">
        <w:rPr>
          <w:i/>
          <w:iCs/>
        </w:rPr>
        <w:t>Attention, ce calcul ne peut pas être réalisé pour des espaces avec des usages différents (par exemple, logement(s) et bureaux).</w:t>
      </w:r>
    </w:p>
    <w:p w:rsidRPr="001215E5" w:rsidR="005C5039" w:rsidP="005C5039" w:rsidRDefault="005C5039" w14:paraId="2C96680D" w14:textId="77777777">
      <w:pPr>
        <w:rPr>
          <w:i/>
          <w:iCs/>
        </w:rPr>
      </w:pPr>
    </w:p>
    <w:p w:rsidRPr="00E0144C" w:rsidR="00E0144C" w:rsidP="00E0144C" w:rsidRDefault="00E0144C" w14:paraId="67A82703" w14:textId="77777777">
      <w:pPr>
        <w:rPr>
          <w:i/>
          <w:iCs/>
        </w:rPr>
      </w:pPr>
      <w:r w:rsidRPr="00E0144C">
        <w:rPr>
          <w:i/>
          <w:iCs/>
        </w:rPr>
        <w:t>La consommation énergétique se trouve sur votre facture à la ligne « consommation », ainsi que la période réelle de consommation facturée (voir format type de facture électricité ci-après). Pour obtenir la consommation énergétique annuelle, il faut prendre cette consommation facturée sur une ou plusieurs factures en fonction de la période de déclaration de consommation (en fonction du mois de début de votre déclaration de consommation dans l'outil de calcul de l'indicateur énergie).</w:t>
      </w:r>
    </w:p>
    <w:p w:rsidR="00B921CA" w:rsidP="00E0144C" w:rsidRDefault="00E0144C" w14:paraId="1A66E413" w14:textId="38ED923B">
      <w:r w:rsidRPr="00E0144C">
        <w:rPr>
          <w:i/>
          <w:iCs/>
        </w:rPr>
        <w:t>Par exemple, si la période à déclarer est de septembre N-1 à août N (avant des travaux qui ont débutés en septembre. N), veillez à additionner les consommations des différentes factures entre septembre de l'année N-1 et août de l'année N. La consommation annuelle globale est à reporter dans la bonne case du calcul de l’indicateur énergétique.</w:t>
      </w:r>
    </w:p>
    <w:p w:rsidR="00B921CA" w:rsidP="00CE7392" w:rsidRDefault="00B921CA" w14:paraId="0EFED460" w14:textId="77777777"/>
    <w:p w:rsidR="00060ECF" w:rsidRDefault="00060ECF" w14:paraId="27F73525" w14:textId="77777777">
      <w:pPr>
        <w:jc w:val="left"/>
        <w:rPr>
          <w:i/>
          <w:iCs/>
          <w:u w:val="single"/>
        </w:rPr>
      </w:pPr>
      <w:r>
        <w:rPr>
          <w:i/>
          <w:iCs/>
          <w:u w:val="single"/>
        </w:rPr>
        <w:br w:type="page"/>
      </w:r>
    </w:p>
    <w:p w:rsidR="00B921CA" w:rsidP="00B921CA" w:rsidRDefault="00B921CA" w14:paraId="5C50C6A9" w14:textId="15E21092">
      <w:pPr>
        <w:rPr>
          <w:i/>
          <w:iCs/>
          <w:u w:val="single"/>
        </w:rPr>
      </w:pPr>
      <w:r w:rsidRPr="00DD2D2C">
        <w:rPr>
          <w:i/>
          <w:iCs/>
          <w:u w:val="single"/>
        </w:rPr>
        <w:t xml:space="preserve">Cas des </w:t>
      </w:r>
      <w:r>
        <w:rPr>
          <w:i/>
          <w:iCs/>
          <w:u w:val="single"/>
        </w:rPr>
        <w:t>bureaux</w:t>
      </w:r>
    </w:p>
    <w:p w:rsidRPr="00DD2D2C" w:rsidR="00060ECF" w:rsidP="00B921CA" w:rsidRDefault="00060ECF" w14:paraId="18D5D727" w14:textId="77777777">
      <w:pPr>
        <w:rPr>
          <w:i/>
          <w:iCs/>
          <w:u w:val="single"/>
        </w:rPr>
      </w:pPr>
    </w:p>
    <w:p w:rsidRPr="00ED56C7" w:rsidR="00ED56C7" w:rsidP="00ED56C7" w:rsidRDefault="00ED56C7" w14:paraId="67022591" w14:textId="71BC261E">
      <w:pPr>
        <w:rPr>
          <w:i/>
          <w:iCs/>
        </w:rPr>
      </w:pPr>
      <w:r w:rsidRPr="00ED56C7">
        <w:rPr>
          <w:i/>
          <w:iCs/>
        </w:rPr>
        <w:t>La surface totale chauffée déclarée ne doit pas dépasser la su</w:t>
      </w:r>
      <w:r>
        <w:rPr>
          <w:i/>
          <w:iCs/>
        </w:rPr>
        <w:t>r</w:t>
      </w:r>
      <w:r w:rsidRPr="00ED56C7">
        <w:rPr>
          <w:i/>
          <w:iCs/>
        </w:rPr>
        <w:t>face de plancher totale déclarée. Il en va de même pour la surface totale refroidie.</w:t>
      </w:r>
    </w:p>
    <w:p w:rsidRPr="00ED56C7" w:rsidR="00ED56C7" w:rsidP="00ED56C7" w:rsidRDefault="00ED56C7" w14:paraId="5868176C" w14:textId="77777777">
      <w:pPr>
        <w:rPr>
          <w:i/>
          <w:iCs/>
        </w:rPr>
      </w:pPr>
      <w:r w:rsidRPr="00ED56C7">
        <w:rPr>
          <w:i/>
          <w:iCs/>
        </w:rPr>
        <w:t>Si les bureaux considérés ne présentent aucun système de refroidissement, indiquer 0 m² dans la surface totale refroidie déclarée.</w:t>
      </w:r>
    </w:p>
    <w:p w:rsidR="00ED56C7" w:rsidP="00ED56C7" w:rsidRDefault="00ED56C7" w14:paraId="4F57F61A" w14:textId="30CC3162">
      <w:pPr>
        <w:rPr>
          <w:i/>
          <w:iCs/>
        </w:rPr>
      </w:pPr>
      <w:r w:rsidRPr="00ED56C7">
        <w:rPr>
          <w:i/>
          <w:iCs/>
        </w:rPr>
        <w:t xml:space="preserve">La somme des surfaces de plancher des différents types d'espace (bureaux standards, bureaux Open </w:t>
      </w:r>
      <w:proofErr w:type="spellStart"/>
      <w:r w:rsidRPr="00ED56C7">
        <w:rPr>
          <w:i/>
          <w:iCs/>
        </w:rPr>
        <w:t>Space</w:t>
      </w:r>
      <w:proofErr w:type="spellEnd"/>
      <w:r w:rsidRPr="00ED56C7">
        <w:rPr>
          <w:i/>
          <w:iCs/>
        </w:rPr>
        <w:t>, etc.) doit être égale à la surface de plancher totale déclarée.</w:t>
      </w:r>
    </w:p>
    <w:p w:rsidR="00ED56C7" w:rsidP="00ED56C7" w:rsidRDefault="00ED56C7" w14:paraId="248F57A4" w14:textId="77777777">
      <w:pPr>
        <w:rPr>
          <w:i/>
          <w:iCs/>
        </w:rPr>
      </w:pPr>
    </w:p>
    <w:p w:rsidRPr="00ED56C7" w:rsidR="00ED56C7" w:rsidP="00ED56C7" w:rsidRDefault="00ED56C7" w14:paraId="4D696FFC" w14:textId="77777777">
      <w:pPr>
        <w:rPr>
          <w:i/>
          <w:iCs/>
        </w:rPr>
      </w:pPr>
      <w:r w:rsidRPr="00ED56C7">
        <w:rPr>
          <w:i/>
          <w:iCs/>
        </w:rPr>
        <w:t>Dans le cas de plusieurs énergies consommées, veillez à bien renseigner les consommations annuelles associées à chacune d'entre elles (par exemple, électricité et gaz ou électricité et bois).</w:t>
      </w:r>
    </w:p>
    <w:p w:rsidRPr="00ED56C7" w:rsidR="00ED56C7" w:rsidP="00ED56C7" w:rsidRDefault="00ED56C7" w14:paraId="60F9FE05" w14:textId="77777777">
      <w:pPr>
        <w:rPr>
          <w:i/>
          <w:iCs/>
        </w:rPr>
      </w:pPr>
      <w:r w:rsidRPr="00ED56C7">
        <w:rPr>
          <w:i/>
          <w:iCs/>
        </w:rPr>
        <w:t>Pour rappel, une consommation annuelle d'électricité (à minima pour l'électricité spécifique) est toujours à déclarer, les indicateurs étant calculés au périmètre tous usages.</w:t>
      </w:r>
    </w:p>
    <w:p w:rsidR="00060ECF" w:rsidP="00ED56C7" w:rsidRDefault="00ED56C7" w14:paraId="3465390C" w14:textId="2F77A9B5">
      <w:pPr>
        <w:rPr>
          <w:i/>
          <w:iCs/>
        </w:rPr>
      </w:pPr>
      <w:r w:rsidRPr="00ED56C7">
        <w:rPr>
          <w:i/>
          <w:iCs/>
        </w:rPr>
        <w:t>Pour le fioul, le bois et autre énergie type GPL, bien indiquer la quantité annuelle consommée et non la quantité achetée/rentrée dans l'année.</w:t>
      </w:r>
    </w:p>
    <w:p w:rsidRPr="001215E5" w:rsidR="00ED56C7" w:rsidP="00ED56C7" w:rsidRDefault="00ED56C7" w14:paraId="1CB64A84" w14:textId="77777777">
      <w:pPr>
        <w:rPr>
          <w:i/>
          <w:iCs/>
        </w:rPr>
      </w:pPr>
    </w:p>
    <w:p w:rsidRPr="001215E5" w:rsidR="00060ECF" w:rsidP="00060ECF" w:rsidRDefault="00060ECF" w14:paraId="2A4A3E6D" w14:textId="2DA90C21">
      <w:pPr>
        <w:rPr>
          <w:i/>
          <w:iCs/>
        </w:rPr>
      </w:pPr>
      <w:r w:rsidRPr="00FA221A">
        <w:rPr>
          <w:i/>
          <w:iCs/>
        </w:rPr>
        <w:t xml:space="preserve">Pour renseigner </w:t>
      </w:r>
      <w:r w:rsidRPr="001B4C59" w:rsidR="006836AF">
        <w:rPr>
          <w:rFonts w:cstheme="minorHAnsi"/>
          <w:i/>
          <w:iCs/>
        </w:rPr>
        <w:t xml:space="preserve">l’outil </w:t>
      </w:r>
      <w:proofErr w:type="spellStart"/>
      <w:r w:rsidRPr="001B4C59" w:rsidR="006836AF">
        <w:rPr>
          <w:rFonts w:cstheme="minorHAnsi"/>
          <w:i/>
          <w:iCs/>
        </w:rPr>
        <w:t>excel</w:t>
      </w:r>
      <w:proofErr w:type="spellEnd"/>
      <w:r w:rsidRPr="001B4C59" w:rsidR="006836AF">
        <w:rPr>
          <w:rFonts w:cstheme="minorHAnsi"/>
          <w:i/>
          <w:iCs/>
        </w:rPr>
        <w:t xml:space="preserve"> d’évaluation des consommations d’énergie</w:t>
      </w:r>
      <w:r w:rsidRPr="00FA221A">
        <w:rPr>
          <w:i/>
          <w:iCs/>
        </w:rPr>
        <w:t>, veillez à remplir une consommation annuelle (de janvier à décembre ou de juillet à juin par exemple). En cas de données comprenant moins d'une année, l'indicateur ne pourra pas être calculé correctement. Veillez donc à remplir obligatoirement une consommation annuelle</w:t>
      </w:r>
      <w:r w:rsidRPr="001215E5">
        <w:rPr>
          <w:i/>
          <w:iCs/>
        </w:rPr>
        <w:t>.</w:t>
      </w:r>
    </w:p>
    <w:p w:rsidRPr="001215E5" w:rsidR="00060ECF" w:rsidP="00060ECF" w:rsidRDefault="00060ECF" w14:paraId="7D49B6DB" w14:textId="77777777">
      <w:pPr>
        <w:rPr>
          <w:i/>
          <w:iCs/>
        </w:rPr>
      </w:pPr>
    </w:p>
    <w:p w:rsidRPr="001215E5" w:rsidR="00060ECF" w:rsidP="00060ECF" w:rsidRDefault="00060ECF" w14:paraId="0FF8F8E8" w14:textId="77777777">
      <w:pPr>
        <w:rPr>
          <w:i/>
          <w:iCs/>
        </w:rPr>
      </w:pPr>
      <w:r w:rsidRPr="001215E5">
        <w:rPr>
          <w:i/>
          <w:iCs/>
        </w:rPr>
        <w:t>Dans le cas de plusieurs factures (mensualisation) ou de plusieurs compteurs (école comprenant des bâtiments avec des facturation</w:t>
      </w:r>
      <w:r>
        <w:rPr>
          <w:i/>
          <w:iCs/>
        </w:rPr>
        <w:t>s</w:t>
      </w:r>
      <w:r w:rsidRPr="001215E5">
        <w:rPr>
          <w:i/>
          <w:iCs/>
        </w:rPr>
        <w:t xml:space="preserve"> différentes par exemple), il sera nécessaire d’additionner les consommations pour indiquer la consommation globale par type d’énergie </w:t>
      </w:r>
      <w:r w:rsidRPr="00546D15">
        <w:rPr>
          <w:i/>
          <w:iCs/>
        </w:rPr>
        <w:t>(exemple d’une même entreprise de bureaux avec 3 bâtiments et 3 factures différentes, il faudra additionner les consommations annuelles des 3 factures pour indiquer la consommation annuelle de l'entreprise de bureaux (sur les mêmes temporalités)).</w:t>
      </w:r>
    </w:p>
    <w:p w:rsidRPr="001215E5" w:rsidR="00060ECF" w:rsidP="00060ECF" w:rsidRDefault="00060ECF" w14:paraId="5D718DCF" w14:textId="77777777">
      <w:pPr>
        <w:rPr>
          <w:i/>
          <w:iCs/>
        </w:rPr>
      </w:pPr>
    </w:p>
    <w:p w:rsidRPr="00546D15" w:rsidR="00060ECF" w:rsidP="00060ECF" w:rsidRDefault="00060ECF" w14:paraId="685A1A82" w14:textId="77777777">
      <w:pPr>
        <w:rPr>
          <w:i/>
          <w:iCs/>
        </w:rPr>
      </w:pPr>
      <w:r w:rsidRPr="00546D15">
        <w:rPr>
          <w:i/>
          <w:iCs/>
        </w:rPr>
        <w:t xml:space="preserve">Dans le cas de plusieurs occupations pour un même bâtiment ou pour une même facture (exemple 2 entreprises de bureaux différentes), veillez à bien proratiser la consommation en fonction de la surface (exemple une entreprise A de 200m² et une entreprise B de 400m² sur la même facture, il sera nécessaire de calculer l’indicateur énergie en prenant comme consommation pour l’entreprise A la consommation totale des 2 entreprises * Surface entreprise A / (Surface entreprise A + Surface entreprise B) soit 200/600 dans cet exemple) </w:t>
      </w:r>
    </w:p>
    <w:p w:rsidR="00060ECF" w:rsidP="00060ECF" w:rsidRDefault="00060ECF" w14:paraId="63B7E509" w14:textId="77777777">
      <w:pPr>
        <w:rPr>
          <w:i/>
          <w:iCs/>
        </w:rPr>
      </w:pPr>
      <w:r w:rsidRPr="00546D15">
        <w:rPr>
          <w:i/>
          <w:iCs/>
        </w:rPr>
        <w:t>Ce calcul est à réaliser uniquement si l’usage est strictement identique (exemple : bureaux). Il ne peut être réalisé avec 2 usages différents (exemple école et bureaux)</w:t>
      </w:r>
    </w:p>
    <w:p w:rsidRPr="001215E5" w:rsidR="00060ECF" w:rsidP="00060ECF" w:rsidRDefault="00060ECF" w14:paraId="20DA751F" w14:textId="77777777">
      <w:pPr>
        <w:rPr>
          <w:i/>
          <w:iCs/>
        </w:rPr>
      </w:pPr>
    </w:p>
    <w:p w:rsidRPr="00E82B78" w:rsidR="00E82B78" w:rsidP="00E82B78" w:rsidRDefault="00E82B78" w14:paraId="75422A42" w14:textId="77777777">
      <w:pPr>
        <w:rPr>
          <w:i/>
          <w:iCs/>
        </w:rPr>
      </w:pPr>
      <w:r w:rsidRPr="00E82B78">
        <w:rPr>
          <w:i/>
          <w:iCs/>
        </w:rPr>
        <w:t>La consommation énergétique se trouve sur votre facture à la ligne « consommation », ainsi que la période réelle de consommation facturée (voir format type de facture électricité ci-après). Pour obtenir la consommation énergétique annuelle, il faut prendre cette consommation facturée sur une ou plusieurs factures en fonction de la période de déclaration de consommation (en fonction du mois de début de votre déclaration de consommation dans l'outil de calcul de l'indicateur énergie).</w:t>
      </w:r>
    </w:p>
    <w:p w:rsidRPr="00E82B78" w:rsidR="00B921CA" w:rsidP="00E82B78" w:rsidRDefault="00E82B78" w14:paraId="1030CEA4" w14:textId="065C2582">
      <w:pPr>
        <w:rPr>
          <w:i/>
          <w:iCs/>
        </w:rPr>
      </w:pPr>
      <w:r w:rsidRPr="00E82B78">
        <w:rPr>
          <w:i/>
          <w:iCs/>
        </w:rPr>
        <w:t>Par exemple, si la période à déclarer est de septembre N-1 à août N (avant des travaux qui ont débutés en septembre. N), veillez à additionner les consommations des différentes factures entre septembre de l'année N-1 et août de l'année N. La consommation annuelle globale est à reporter dans la bonne case du calcul de l’indicateur énergétique.</w:t>
      </w:r>
    </w:p>
    <w:p w:rsidR="00B921CA" w:rsidP="00CE7392" w:rsidRDefault="00B921CA" w14:paraId="6FF31A9C" w14:textId="77777777">
      <w:pPr>
        <w:rPr>
          <w:i/>
          <w:iCs/>
          <w:u w:val="single"/>
        </w:rPr>
      </w:pPr>
    </w:p>
    <w:p w:rsidR="00060ECF" w:rsidP="00E82B78" w:rsidRDefault="00060ECF" w14:paraId="5C95763B" w14:textId="69D7784E">
      <w:pPr>
        <w:jc w:val="left"/>
        <w:rPr>
          <w:i/>
          <w:iCs/>
          <w:u w:val="single"/>
        </w:rPr>
      </w:pPr>
      <w:r>
        <w:rPr>
          <w:i/>
          <w:iCs/>
          <w:u w:val="single"/>
        </w:rPr>
        <w:br w:type="page"/>
      </w:r>
    </w:p>
    <w:p w:rsidR="00DD2D2C" w:rsidP="00CE7392" w:rsidRDefault="00DD2D2C" w14:paraId="07D5BCEA" w14:textId="6CE5A287">
      <w:pPr>
        <w:rPr>
          <w:i/>
          <w:iCs/>
          <w:u w:val="single"/>
        </w:rPr>
      </w:pPr>
      <w:r w:rsidRPr="00DD2D2C">
        <w:rPr>
          <w:i/>
          <w:iCs/>
          <w:u w:val="single"/>
        </w:rPr>
        <w:t>Cas des écoles</w:t>
      </w:r>
    </w:p>
    <w:p w:rsidRPr="00DD2D2C" w:rsidR="00060ECF" w:rsidP="00CE7392" w:rsidRDefault="00060ECF" w14:paraId="7A72761E" w14:textId="77777777">
      <w:pPr>
        <w:rPr>
          <w:i/>
          <w:iCs/>
          <w:u w:val="single"/>
        </w:rPr>
      </w:pPr>
    </w:p>
    <w:p w:rsidRPr="00ED56C7" w:rsidR="00E82B78" w:rsidP="00E82B78" w:rsidRDefault="00E82B78" w14:paraId="4ACC7380" w14:textId="77777777">
      <w:pPr>
        <w:rPr>
          <w:i/>
          <w:iCs/>
        </w:rPr>
      </w:pPr>
      <w:r w:rsidRPr="00ED56C7">
        <w:rPr>
          <w:i/>
          <w:iCs/>
        </w:rPr>
        <w:t>La surface totale chauffée déclarée ne doit pas dépasser la su</w:t>
      </w:r>
      <w:r>
        <w:rPr>
          <w:i/>
          <w:iCs/>
        </w:rPr>
        <w:t>r</w:t>
      </w:r>
      <w:r w:rsidRPr="00ED56C7">
        <w:rPr>
          <w:i/>
          <w:iCs/>
        </w:rPr>
        <w:t>face de plancher totale déclarée. Il en va de même pour la surface totale refroidie.</w:t>
      </w:r>
    </w:p>
    <w:p w:rsidRPr="00ED56C7" w:rsidR="00E82B78" w:rsidP="00E82B78" w:rsidRDefault="00E82B78" w14:paraId="2077D170" w14:textId="77777777">
      <w:pPr>
        <w:rPr>
          <w:i/>
          <w:iCs/>
        </w:rPr>
      </w:pPr>
      <w:r w:rsidRPr="00ED56C7">
        <w:rPr>
          <w:i/>
          <w:iCs/>
        </w:rPr>
        <w:t>Si les bureaux considérés ne présentent aucun système de refroidissement, indiquer 0 m² dans la surface totale refroidie déclarée.</w:t>
      </w:r>
    </w:p>
    <w:p w:rsidR="00E82B78" w:rsidP="00E82B78" w:rsidRDefault="00E82B78" w14:paraId="2FAA8AA8" w14:textId="77777777">
      <w:pPr>
        <w:rPr>
          <w:i/>
          <w:iCs/>
        </w:rPr>
      </w:pPr>
      <w:r w:rsidRPr="00ED56C7">
        <w:rPr>
          <w:i/>
          <w:iCs/>
        </w:rPr>
        <w:t xml:space="preserve">La somme des surfaces de plancher des différents types d'espace (bureaux standards, bureaux Open </w:t>
      </w:r>
      <w:proofErr w:type="spellStart"/>
      <w:r w:rsidRPr="00ED56C7">
        <w:rPr>
          <w:i/>
          <w:iCs/>
        </w:rPr>
        <w:t>Space</w:t>
      </w:r>
      <w:proofErr w:type="spellEnd"/>
      <w:r w:rsidRPr="00ED56C7">
        <w:rPr>
          <w:i/>
          <w:iCs/>
        </w:rPr>
        <w:t>, etc.) doit être égale à la surface de plancher totale déclarée.</w:t>
      </w:r>
    </w:p>
    <w:p w:rsidR="00E82B78" w:rsidP="00E82B78" w:rsidRDefault="00E82B78" w14:paraId="3C96281F" w14:textId="77777777">
      <w:pPr>
        <w:rPr>
          <w:i/>
          <w:iCs/>
        </w:rPr>
      </w:pPr>
    </w:p>
    <w:p w:rsidRPr="00ED56C7" w:rsidR="00E82B78" w:rsidP="00E82B78" w:rsidRDefault="00E82B78" w14:paraId="678E05FA" w14:textId="77777777">
      <w:pPr>
        <w:rPr>
          <w:i/>
          <w:iCs/>
        </w:rPr>
      </w:pPr>
      <w:r w:rsidRPr="00ED56C7">
        <w:rPr>
          <w:i/>
          <w:iCs/>
        </w:rPr>
        <w:t>Dans le cas de plusieurs énergies consommées, veillez à bien renseigner les consommations annuelles associées à chacune d'entre elles (par exemple, électricité et gaz ou électricité et bois).</w:t>
      </w:r>
    </w:p>
    <w:p w:rsidRPr="00ED56C7" w:rsidR="00E82B78" w:rsidP="00E82B78" w:rsidRDefault="00E82B78" w14:paraId="4E88240E" w14:textId="77777777">
      <w:pPr>
        <w:rPr>
          <w:i/>
          <w:iCs/>
        </w:rPr>
      </w:pPr>
      <w:r w:rsidRPr="00ED56C7">
        <w:rPr>
          <w:i/>
          <w:iCs/>
        </w:rPr>
        <w:t>Pour rappel, une consommation annuelle d'électricité (à minima pour l'électricité spécifique) est toujours à déclarer, les indicateurs étant calculés au périmètre tous usages.</w:t>
      </w:r>
    </w:p>
    <w:p w:rsidR="00E82B78" w:rsidP="00E82B78" w:rsidRDefault="00E82B78" w14:paraId="57DC1DED" w14:textId="77777777">
      <w:pPr>
        <w:rPr>
          <w:i/>
          <w:iCs/>
        </w:rPr>
      </w:pPr>
      <w:r w:rsidRPr="00ED56C7">
        <w:rPr>
          <w:i/>
          <w:iCs/>
        </w:rPr>
        <w:t>Pour le fioul, le bois et autre énergie type GPL, bien indiquer la quantité annuelle consommée et non la quantité achetée/rentrée dans l'année.</w:t>
      </w:r>
    </w:p>
    <w:p w:rsidRPr="001215E5" w:rsidR="00CE7392" w:rsidP="00CE7392" w:rsidRDefault="00CE7392" w14:paraId="15B5E009" w14:textId="77777777">
      <w:pPr>
        <w:rPr>
          <w:i/>
          <w:iCs/>
        </w:rPr>
      </w:pPr>
    </w:p>
    <w:p w:rsidRPr="001215E5" w:rsidR="00CE7392" w:rsidP="00CE7392" w:rsidRDefault="00CE7392" w14:paraId="7D607E5A" w14:textId="2D118795">
      <w:pPr>
        <w:rPr>
          <w:i/>
          <w:iCs/>
        </w:rPr>
      </w:pPr>
      <w:r w:rsidRPr="00FA221A">
        <w:rPr>
          <w:i/>
          <w:iCs/>
        </w:rPr>
        <w:t xml:space="preserve">Pour renseigner </w:t>
      </w:r>
      <w:r w:rsidRPr="001B4C59" w:rsidR="006836AF">
        <w:rPr>
          <w:rFonts w:cstheme="minorHAnsi"/>
          <w:i/>
          <w:iCs/>
        </w:rPr>
        <w:t xml:space="preserve">l’outil </w:t>
      </w:r>
      <w:proofErr w:type="spellStart"/>
      <w:r w:rsidRPr="001B4C59" w:rsidR="006836AF">
        <w:rPr>
          <w:rFonts w:cstheme="minorHAnsi"/>
          <w:i/>
          <w:iCs/>
        </w:rPr>
        <w:t>excel</w:t>
      </w:r>
      <w:proofErr w:type="spellEnd"/>
      <w:r w:rsidRPr="001B4C59" w:rsidR="006836AF">
        <w:rPr>
          <w:rFonts w:cstheme="minorHAnsi"/>
          <w:i/>
          <w:iCs/>
        </w:rPr>
        <w:t xml:space="preserve"> d’évaluation des consommations d’énergie</w:t>
      </w:r>
      <w:r w:rsidRPr="00FA221A">
        <w:rPr>
          <w:i/>
          <w:iCs/>
        </w:rPr>
        <w:t>, veillez à remplir une consommation annuelle (de janvier à décembre ou de juillet à juin par exemple). En cas de données comprenant moins d'une année, l'indicateur ne pourra pas être calculé correctement. Veillez donc à remplir obligatoirement une consommation annuelle</w:t>
      </w:r>
      <w:r w:rsidRPr="001215E5">
        <w:rPr>
          <w:i/>
          <w:iCs/>
        </w:rPr>
        <w:t>.</w:t>
      </w:r>
    </w:p>
    <w:p w:rsidRPr="001215E5" w:rsidR="00CE7392" w:rsidP="00CE7392" w:rsidRDefault="00CE7392" w14:paraId="79DC2EAA" w14:textId="77777777">
      <w:pPr>
        <w:rPr>
          <w:i/>
          <w:iCs/>
        </w:rPr>
      </w:pPr>
    </w:p>
    <w:p w:rsidRPr="001215E5" w:rsidR="00CE7392" w:rsidP="00CE7392" w:rsidRDefault="00CE7392" w14:paraId="0EF72639" w14:textId="77777777">
      <w:pPr>
        <w:rPr>
          <w:i/>
          <w:iCs/>
        </w:rPr>
      </w:pPr>
      <w:r w:rsidRPr="001215E5">
        <w:rPr>
          <w:i/>
          <w:iCs/>
        </w:rPr>
        <w:t>Dans le cas de plusieurs factures (mensualisation) ou de plusieurs compteurs (école comprenant des bâtiments avec des facturation</w:t>
      </w:r>
      <w:r>
        <w:rPr>
          <w:i/>
          <w:iCs/>
        </w:rPr>
        <w:t>s</w:t>
      </w:r>
      <w:r w:rsidRPr="001215E5">
        <w:rPr>
          <w:i/>
          <w:iCs/>
        </w:rPr>
        <w:t xml:space="preserve"> différentes par exemple), il sera nécessaire d’additionner les consommations pour indiquer la consommation globale par type d’énergie (exemple d’une école avec 3 bâtiments et 3 factures différentes, il faudra additionner les consommations annuelles des 3 factures pour indiquer la consommation annuelle de l’école (sur les mêmes temporalités)).</w:t>
      </w:r>
    </w:p>
    <w:p w:rsidRPr="001215E5" w:rsidR="00CE7392" w:rsidP="00CE7392" w:rsidRDefault="00CE7392" w14:paraId="3A8212ED" w14:textId="77777777">
      <w:pPr>
        <w:rPr>
          <w:i/>
          <w:iCs/>
        </w:rPr>
      </w:pPr>
    </w:p>
    <w:p w:rsidR="00CE7392" w:rsidP="00CE7392" w:rsidRDefault="00CE7392" w14:paraId="2B1CED1C" w14:textId="77777777">
      <w:pPr>
        <w:rPr>
          <w:i/>
          <w:iCs/>
        </w:rPr>
      </w:pPr>
      <w:r w:rsidRPr="001215E5">
        <w:rPr>
          <w:i/>
          <w:iCs/>
        </w:rPr>
        <w:t>Dans le cas de plusieurs occupations pour un même bâtiment ou pour une même facture (exemple 2 écoles primaires différentes), veillez à bien proratiser la consommation en fonction de la surface (exemple une école A de 200m² et une école B de 400m² sur la même facture, il sera nécessaire de calculer l’indicateur énergie en prenant comme consommation pour l’école A la consommation totale des 2 écoles * Surface école A / (Surface école A + Surface école B) soit 200/600 dans cet exemple)</w:t>
      </w:r>
      <w:r>
        <w:rPr>
          <w:i/>
          <w:iCs/>
        </w:rPr>
        <w:t xml:space="preserve">. </w:t>
      </w:r>
    </w:p>
    <w:p w:rsidRPr="001215E5" w:rsidR="00CE7392" w:rsidP="00CE7392" w:rsidRDefault="00CE7392" w14:paraId="0FC10AF0" w14:textId="77777777">
      <w:pPr>
        <w:rPr>
          <w:i/>
          <w:iCs/>
        </w:rPr>
      </w:pPr>
      <w:r>
        <w:rPr>
          <w:i/>
          <w:iCs/>
        </w:rPr>
        <w:t>Ce calcul est à réaliser uniquement si l’usage est strictement identique (exemple : écoles). Il ne peut être réalisé avec 2 usages différents (exemple école et bureaux)</w:t>
      </w:r>
    </w:p>
    <w:p w:rsidRPr="001215E5" w:rsidR="00CE7392" w:rsidP="00CE7392" w:rsidRDefault="00CE7392" w14:paraId="7BCD62C4" w14:textId="77777777">
      <w:pPr>
        <w:rPr>
          <w:i/>
          <w:iCs/>
        </w:rPr>
      </w:pPr>
    </w:p>
    <w:p w:rsidRPr="00E82B78" w:rsidR="00E82B78" w:rsidP="00E82B78" w:rsidRDefault="00E82B78" w14:paraId="7C2FA459" w14:textId="77777777">
      <w:pPr>
        <w:rPr>
          <w:i/>
          <w:iCs/>
        </w:rPr>
      </w:pPr>
      <w:r w:rsidRPr="00E82B78">
        <w:rPr>
          <w:i/>
          <w:iCs/>
        </w:rPr>
        <w:t>La consommation énergétique se trouve sur votre facture à la ligne « consommation », ainsi que la période réelle de consommation facturée (voir format type de facture électricité ci-après). Pour obtenir la consommation énergétique annuelle, il faut prendre cette consommation facturée sur une ou plusieurs factures en fonction de la période de déclaration de consommation (en fonction du mois de début de votre déclaration de consommation dans l'outil de calcul de l'indicateur énergie).</w:t>
      </w:r>
    </w:p>
    <w:p w:rsidRPr="00E82B78" w:rsidR="00E82B78" w:rsidP="00E82B78" w:rsidRDefault="00E82B78" w14:paraId="4AC0D5EE" w14:textId="77777777">
      <w:pPr>
        <w:rPr>
          <w:i/>
          <w:iCs/>
        </w:rPr>
      </w:pPr>
      <w:r w:rsidRPr="00E82B78">
        <w:rPr>
          <w:i/>
          <w:iCs/>
        </w:rPr>
        <w:t>Par exemple, si la période à déclarer est de septembre N-1 à août N (avant des travaux qui ont débutés en septembre. N), veillez à additionner les consommations des différentes factures entre septembre de l'année N-1 et août de l'année N. La consommation annuelle globale est à reporter dans la bonne case du calcul de l’indicateur énergétique.</w:t>
      </w:r>
    </w:p>
    <w:p w:rsidRPr="00560818" w:rsidR="00CE7392" w:rsidP="00CE7392" w:rsidRDefault="00CE7392" w14:paraId="1A25D69C" w14:textId="77777777"/>
    <w:p w:rsidR="008772E0" w:rsidRDefault="008772E0" w14:paraId="1FD39B45" w14:textId="77777777">
      <w:pPr>
        <w:jc w:val="left"/>
        <w:rPr>
          <w:rFonts w:cstheme="minorHAnsi"/>
          <w:b/>
          <w:bCs/>
          <w:caps/>
          <w:color w:val="538135" w:themeColor="accent6" w:themeShade="BF"/>
          <w:kern w:val="32"/>
          <w:sz w:val="28"/>
          <w:szCs w:val="28"/>
        </w:rPr>
      </w:pPr>
      <w:r>
        <w:br w:type="page"/>
      </w:r>
    </w:p>
    <w:p w:rsidRPr="0037412E" w:rsidR="00CE7392" w:rsidP="00CE7392" w:rsidRDefault="00CE7392" w14:paraId="38A6E33B" w14:textId="4145F285">
      <w:pPr>
        <w:pStyle w:val="Heading1"/>
      </w:pPr>
      <w:bookmarkStart w:name="_Toc120012522" w:id="6"/>
      <w:r w:rsidRPr="0037412E">
        <w:t>Annexe</w:t>
      </w:r>
      <w:bookmarkEnd w:id="4"/>
      <w:bookmarkEnd w:id="6"/>
    </w:p>
    <w:p w:rsidRPr="007C02BF" w:rsidR="007C02BF" w:rsidP="007C02BF" w:rsidRDefault="00CE7392" w14:paraId="78D01D2E" w14:textId="1ADC6F0E">
      <w:pPr>
        <w:pStyle w:val="Heading2"/>
      </w:pPr>
      <w:r w:rsidRPr="000B4204">
        <w:tab/>
      </w:r>
      <w:bookmarkStart w:name="_Toc120012523" w:id="7"/>
      <w:r w:rsidRPr="000B4204">
        <w:t>Ex</w:t>
      </w:r>
      <w:r w:rsidR="00C46963">
        <w:t>trait</w:t>
      </w:r>
      <w:r w:rsidRPr="000B4204">
        <w:t xml:space="preserve"> </w:t>
      </w:r>
      <w:r w:rsidRPr="007C02BF" w:rsidR="007C02BF">
        <w:t xml:space="preserve">de l’outil </w:t>
      </w:r>
      <w:proofErr w:type="spellStart"/>
      <w:r w:rsidRPr="007C02BF" w:rsidR="007C02BF">
        <w:t>excel</w:t>
      </w:r>
      <w:proofErr w:type="spellEnd"/>
      <w:r w:rsidRPr="007C02BF" w:rsidR="007C02BF">
        <w:t xml:space="preserve"> d’évaluation des consommations d’énergie à renseigner dans le cadre de la méthode QSE</w:t>
      </w:r>
      <w:bookmarkEnd w:id="7"/>
    </w:p>
    <w:p w:rsidR="00CE7392" w:rsidP="00CE7392" w:rsidRDefault="00CE7392" w14:paraId="03F52584" w14:textId="77777777"/>
    <w:p w:rsidR="00CE7392" w:rsidP="00CE7392" w:rsidRDefault="00CE7392" w14:paraId="6EACF4E5" w14:textId="77777777">
      <w:r w:rsidRPr="00213EF1">
        <w:rPr>
          <w:noProof/>
        </w:rPr>
        <w:drawing>
          <wp:inline distT="0" distB="0" distL="0" distR="0" wp14:anchorId="1F894130" wp14:editId="6F968A27">
            <wp:extent cx="5759450" cy="46285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628515"/>
                    </a:xfrm>
                    <a:prstGeom prst="rect">
                      <a:avLst/>
                    </a:prstGeom>
                    <a:noFill/>
                    <a:ln>
                      <a:noFill/>
                    </a:ln>
                  </pic:spPr>
                </pic:pic>
              </a:graphicData>
            </a:graphic>
          </wp:inline>
        </w:drawing>
      </w:r>
    </w:p>
    <w:p w:rsidR="00CE7392" w:rsidP="00CE7392" w:rsidRDefault="00CE7392" w14:paraId="7C3BDB04" w14:textId="77777777"/>
    <w:p w:rsidR="00CE7392" w:rsidP="00CE7392" w:rsidRDefault="00CE7392" w14:paraId="1F4E22F7" w14:textId="77777777">
      <w:r w:rsidRPr="00BF77BD">
        <w:rPr>
          <w:noProof/>
        </w:rPr>
        <w:drawing>
          <wp:inline distT="0" distB="0" distL="0" distR="0" wp14:anchorId="7D3EF173" wp14:editId="72C1CF92">
            <wp:extent cx="5759450" cy="58991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899150"/>
                    </a:xfrm>
                    <a:prstGeom prst="rect">
                      <a:avLst/>
                    </a:prstGeom>
                    <a:noFill/>
                    <a:ln>
                      <a:noFill/>
                    </a:ln>
                  </pic:spPr>
                </pic:pic>
              </a:graphicData>
            </a:graphic>
          </wp:inline>
        </w:drawing>
      </w:r>
    </w:p>
    <w:p w:rsidR="00CE7392" w:rsidP="00CE7392" w:rsidRDefault="00CE7392" w14:paraId="13A0109C" w14:textId="77777777"/>
    <w:p w:rsidRPr="000B4204" w:rsidR="00CE7392" w:rsidP="00CE7392" w:rsidRDefault="00CE7392" w14:paraId="7EA9F0F5" w14:textId="77777777">
      <w:r w:rsidRPr="00462C8B">
        <w:rPr>
          <w:noProof/>
        </w:rPr>
        <w:drawing>
          <wp:inline distT="0" distB="0" distL="0" distR="0" wp14:anchorId="10450B8E" wp14:editId="43D8EF46">
            <wp:extent cx="5740400" cy="1955665"/>
            <wp:effectExtent l="19050" t="19050" r="12700" b="260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r="10388"/>
                    <a:stretch/>
                  </pic:blipFill>
                  <pic:spPr bwMode="auto">
                    <a:xfrm>
                      <a:off x="0" y="0"/>
                      <a:ext cx="5744229" cy="195697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CE7392" w:rsidP="00CE7392" w:rsidRDefault="00CE7392" w14:paraId="028687B5" w14:textId="7E10D8FB"/>
    <w:p w:rsidR="00E0173F" w:rsidP="00666B91" w:rsidRDefault="00E0173F" w14:paraId="3219C9AD" w14:textId="33701AD9">
      <w:pPr>
        <w:jc w:val="left"/>
      </w:pPr>
    </w:p>
    <w:sectPr w:rsidR="00E0173F" w:rsidSect="00057613">
      <w:pgSz w:w="11906" w:h="16838" w:code="9"/>
      <w:pgMar w:top="851" w:right="1418" w:bottom="567"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051B" w:rsidP="00955702" w:rsidRDefault="0075051B" w14:paraId="2C2689C5" w14:textId="77777777">
      <w:r>
        <w:separator/>
      </w:r>
    </w:p>
  </w:endnote>
  <w:endnote w:type="continuationSeparator" w:id="0">
    <w:p w:rsidR="0075051B" w:rsidP="00955702" w:rsidRDefault="0075051B" w14:paraId="15AE763A" w14:textId="77777777">
      <w:r>
        <w:continuationSeparator/>
      </w:r>
    </w:p>
  </w:endnote>
  <w:endnote w:type="continuationNotice" w:id="1">
    <w:p w:rsidR="0075051B" w:rsidRDefault="0075051B" w14:paraId="7D2257A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JournalBook">
    <w:altName w:val="Calibri"/>
    <w:charset w:val="00"/>
    <w:family w:val="auto"/>
    <w:pitch w:val="variable"/>
    <w:sig w:usb0="00000003"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20"/>
      <w:gridCol w:w="4068"/>
      <w:gridCol w:w="1972"/>
    </w:tblGrid>
    <w:tr w:rsidR="003D761B" w:rsidTr="00A50AD3" w14:paraId="1E812CE4" w14:textId="77777777">
      <w:tc>
        <w:tcPr>
          <w:tcW w:w="3020" w:type="dxa"/>
        </w:tcPr>
        <w:p w:rsidR="003D761B" w:rsidP="003D761B" w:rsidRDefault="003D761B" w14:paraId="378A36DB" w14:textId="77777777">
          <w:pPr>
            <w:pStyle w:val="Footer"/>
            <w:rPr>
              <w:sz w:val="16"/>
              <w:szCs w:val="16"/>
            </w:rPr>
          </w:pPr>
          <w:r>
            <w:rPr>
              <w:noProof/>
              <w:sz w:val="16"/>
              <w:szCs w:val="16"/>
            </w:rPr>
            <w:drawing>
              <wp:inline distT="0" distB="0" distL="0" distR="0" wp14:anchorId="5CA3EC5C" wp14:editId="17AF74D8">
                <wp:extent cx="1602803" cy="448785"/>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767" cy="474255"/>
                        </a:xfrm>
                        <a:prstGeom prst="rect">
                          <a:avLst/>
                        </a:prstGeom>
                        <a:noFill/>
                      </pic:spPr>
                    </pic:pic>
                  </a:graphicData>
                </a:graphic>
              </wp:inline>
            </w:drawing>
          </w:r>
        </w:p>
      </w:tc>
      <w:tc>
        <w:tcPr>
          <w:tcW w:w="4068" w:type="dxa"/>
          <w:vAlign w:val="center"/>
        </w:tcPr>
        <w:p w:rsidR="003D761B" w:rsidP="003D761B" w:rsidRDefault="003D761B" w14:paraId="4C673850" w14:textId="77777777">
          <w:pPr>
            <w:pStyle w:val="Footer"/>
            <w:jc w:val="center"/>
            <w:rPr>
              <w:sz w:val="16"/>
              <w:szCs w:val="16"/>
            </w:rPr>
          </w:pPr>
          <w:r>
            <w:rPr>
              <w:sz w:val="16"/>
              <w:szCs w:val="16"/>
            </w:rPr>
            <w:t>Document confidentiel à l’usage exclusif des utilisateurs de la méthode QSE</w:t>
          </w:r>
        </w:p>
      </w:tc>
      <w:tc>
        <w:tcPr>
          <w:tcW w:w="1972" w:type="dxa"/>
        </w:tcPr>
        <w:p w:rsidR="003D761B" w:rsidP="003D761B" w:rsidRDefault="003D761B" w14:paraId="2EE83D37" w14:textId="77777777">
          <w:pPr>
            <w:pStyle w:val="Footer"/>
            <w:jc w:val="right"/>
            <w:rPr>
              <w:sz w:val="16"/>
              <w:szCs w:val="16"/>
            </w:rPr>
          </w:pPr>
          <w:r>
            <w:rPr>
              <w:noProof/>
              <w:sz w:val="16"/>
              <w:szCs w:val="16"/>
            </w:rPr>
            <w:drawing>
              <wp:inline distT="0" distB="0" distL="0" distR="0" wp14:anchorId="412239C4" wp14:editId="590EEFFD">
                <wp:extent cx="1029868" cy="42430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253" cy="429821"/>
                        </a:xfrm>
                        <a:prstGeom prst="rect">
                          <a:avLst/>
                        </a:prstGeom>
                        <a:noFill/>
                      </pic:spPr>
                    </pic:pic>
                  </a:graphicData>
                </a:graphic>
              </wp:inline>
            </w:drawing>
          </w:r>
        </w:p>
      </w:tc>
    </w:tr>
  </w:tbl>
  <w:p w:rsidRPr="003D761B" w:rsidR="009F7DD6" w:rsidP="003D761B" w:rsidRDefault="009F7DD6" w14:paraId="28C74860" w14:textId="314B79BE">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051B" w:rsidP="00955702" w:rsidRDefault="0075051B" w14:paraId="59172E43" w14:textId="77777777">
      <w:r>
        <w:separator/>
      </w:r>
    </w:p>
  </w:footnote>
  <w:footnote w:type="continuationSeparator" w:id="0">
    <w:p w:rsidR="0075051B" w:rsidP="00955702" w:rsidRDefault="0075051B" w14:paraId="3A2ABB12" w14:textId="77777777">
      <w:r>
        <w:continuationSeparator/>
      </w:r>
    </w:p>
  </w:footnote>
  <w:footnote w:type="continuationNotice" w:id="1">
    <w:p w:rsidR="0075051B" w:rsidRDefault="0075051B" w14:paraId="7CC2F74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483" w:type="dxa"/>
      <w:tblLook w:val="01E0" w:firstRow="1" w:lastRow="1" w:firstColumn="1" w:lastColumn="1" w:noHBand="0" w:noVBand="0"/>
    </w:tblPr>
    <w:tblGrid>
      <w:gridCol w:w="2291"/>
      <w:gridCol w:w="5812"/>
      <w:gridCol w:w="1380"/>
    </w:tblGrid>
    <w:tr w:rsidR="00961205" w:rsidTr="00DB6612" w14:paraId="3E8FF2A5" w14:textId="77777777">
      <w:trPr>
        <w:trHeight w:val="1124"/>
      </w:trPr>
      <w:tc>
        <w:tcPr>
          <w:tcW w:w="2291" w:type="dxa"/>
          <w:vAlign w:val="center"/>
        </w:tcPr>
        <w:p w:rsidR="00961205" w:rsidP="00DB6612" w:rsidRDefault="00D407B1" w14:paraId="32F2F216" w14:textId="7F59DAE0">
          <w:pPr>
            <w:pStyle w:val="Header"/>
            <w:jc w:val="center"/>
          </w:pPr>
          <w:r>
            <w:rPr>
              <w:noProof/>
            </w:rPr>
            <w:drawing>
              <wp:inline distT="0" distB="0" distL="0" distR="0" wp14:anchorId="352ECF0B" wp14:editId="5FC9A2A6">
                <wp:extent cx="465615" cy="551021"/>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561" cy="561608"/>
                        </a:xfrm>
                        <a:prstGeom prst="rect">
                          <a:avLst/>
                        </a:prstGeom>
                      </pic:spPr>
                    </pic:pic>
                  </a:graphicData>
                </a:graphic>
              </wp:inline>
            </w:drawing>
          </w:r>
        </w:p>
      </w:tc>
      <w:tc>
        <w:tcPr>
          <w:tcW w:w="5812" w:type="dxa"/>
          <w:vAlign w:val="center"/>
        </w:tcPr>
        <w:p w:rsidR="00A560DE" w:rsidP="00703136" w:rsidRDefault="00A560DE" w14:paraId="55A3119F" w14:textId="77777777">
          <w:pPr>
            <w:jc w:val="center"/>
          </w:pPr>
          <w:r>
            <w:t>METHODE QSE</w:t>
          </w:r>
        </w:p>
        <w:p w:rsidR="00BF0B42" w:rsidP="00BF0B42" w:rsidRDefault="006A7C18" w14:paraId="3C3BBB9C" w14:textId="2DC8A17B">
          <w:pPr>
            <w:jc w:val="center"/>
          </w:pPr>
          <w:r>
            <w:t>Evaluation des consommations d’é</w:t>
          </w:r>
          <w:r w:rsidR="00BF0B42">
            <w:t>nergie</w:t>
          </w:r>
        </w:p>
      </w:tc>
      <w:tc>
        <w:tcPr>
          <w:tcW w:w="1380" w:type="dxa"/>
          <w:vAlign w:val="center"/>
        </w:tcPr>
        <w:p w:rsidRPr="00961205" w:rsidR="00961205" w:rsidP="00955702" w:rsidRDefault="00961205" w14:paraId="5A991A39" w14:textId="77777777">
          <w:pPr>
            <w:pStyle w:val="Header"/>
          </w:pPr>
          <w:r w:rsidRPr="00961205">
            <w:t xml:space="preserve">P </w:t>
          </w:r>
          <w:r w:rsidRPr="00961205">
            <w:rPr>
              <w:rStyle w:val="PageNumber"/>
              <w:rFonts w:cstheme="minorHAnsi"/>
            </w:rPr>
            <w:fldChar w:fldCharType="begin"/>
          </w:r>
          <w:r w:rsidRPr="00961205">
            <w:rPr>
              <w:rStyle w:val="PageNumber"/>
              <w:rFonts w:cstheme="minorHAnsi"/>
            </w:rPr>
            <w:instrText xml:space="preserve"> PAGE </w:instrText>
          </w:r>
          <w:r w:rsidRPr="00961205">
            <w:rPr>
              <w:rStyle w:val="PageNumber"/>
              <w:rFonts w:cstheme="minorHAnsi"/>
            </w:rPr>
            <w:fldChar w:fldCharType="separate"/>
          </w:r>
          <w:r w:rsidRPr="00961205">
            <w:rPr>
              <w:rStyle w:val="PageNumber"/>
              <w:rFonts w:cstheme="minorHAnsi"/>
              <w:noProof/>
            </w:rPr>
            <w:t>3</w:t>
          </w:r>
          <w:r w:rsidRPr="00961205">
            <w:rPr>
              <w:rStyle w:val="PageNumber"/>
              <w:rFonts w:cstheme="minorHAnsi"/>
            </w:rPr>
            <w:fldChar w:fldCharType="end"/>
          </w:r>
          <w:r w:rsidRPr="00961205">
            <w:rPr>
              <w:rStyle w:val="PageNumber"/>
              <w:rFonts w:cstheme="minorHAnsi"/>
            </w:rPr>
            <w:t>/</w:t>
          </w:r>
          <w:r w:rsidRPr="00961205">
            <w:rPr>
              <w:rStyle w:val="PageNumber"/>
              <w:rFonts w:cstheme="minorHAnsi"/>
            </w:rPr>
            <w:fldChar w:fldCharType="begin"/>
          </w:r>
          <w:r w:rsidRPr="00961205">
            <w:rPr>
              <w:rStyle w:val="PageNumber"/>
              <w:rFonts w:cstheme="minorHAnsi"/>
            </w:rPr>
            <w:instrText xml:space="preserve"> NUMPAGES </w:instrText>
          </w:r>
          <w:r w:rsidRPr="00961205">
            <w:rPr>
              <w:rStyle w:val="PageNumber"/>
              <w:rFonts w:cstheme="minorHAnsi"/>
            </w:rPr>
            <w:fldChar w:fldCharType="separate"/>
          </w:r>
          <w:r w:rsidRPr="00961205">
            <w:rPr>
              <w:rStyle w:val="PageNumber"/>
              <w:rFonts w:cstheme="minorHAnsi"/>
              <w:noProof/>
            </w:rPr>
            <w:t>32</w:t>
          </w:r>
          <w:r w:rsidRPr="00961205">
            <w:rPr>
              <w:rStyle w:val="PageNumber"/>
              <w:rFonts w:cstheme="minorHAnsi"/>
            </w:rPr>
            <w:fldChar w:fldCharType="end"/>
          </w:r>
        </w:p>
      </w:tc>
    </w:tr>
  </w:tbl>
  <w:p w:rsidR="009F7DD6" w:rsidP="00955702" w:rsidRDefault="009F7DD6" w14:paraId="335C7A0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B5B"/>
    <w:multiLevelType w:val="hybridMultilevel"/>
    <w:tmpl w:val="C41015F6"/>
    <w:lvl w:ilvl="0" w:tplc="ABAC7164">
      <w:start w:val="1"/>
      <w:numFmt w:val="decimal"/>
      <w:lvlText w:val="%1-"/>
      <w:lvlJc w:val="left"/>
      <w:pPr>
        <w:ind w:left="1036" w:hanging="360"/>
      </w:pPr>
      <w:rPr>
        <w:rFonts w:hint="default"/>
      </w:rPr>
    </w:lvl>
    <w:lvl w:ilvl="1" w:tplc="040C0019" w:tentative="1">
      <w:start w:val="1"/>
      <w:numFmt w:val="lowerLetter"/>
      <w:lvlText w:val="%2."/>
      <w:lvlJc w:val="left"/>
      <w:pPr>
        <w:ind w:left="1756" w:hanging="360"/>
      </w:pPr>
    </w:lvl>
    <w:lvl w:ilvl="2" w:tplc="040C001B" w:tentative="1">
      <w:start w:val="1"/>
      <w:numFmt w:val="lowerRoman"/>
      <w:lvlText w:val="%3."/>
      <w:lvlJc w:val="right"/>
      <w:pPr>
        <w:ind w:left="2476" w:hanging="180"/>
      </w:pPr>
    </w:lvl>
    <w:lvl w:ilvl="3" w:tplc="040C000F" w:tentative="1">
      <w:start w:val="1"/>
      <w:numFmt w:val="decimal"/>
      <w:lvlText w:val="%4."/>
      <w:lvlJc w:val="left"/>
      <w:pPr>
        <w:ind w:left="3196" w:hanging="360"/>
      </w:pPr>
    </w:lvl>
    <w:lvl w:ilvl="4" w:tplc="040C0019" w:tentative="1">
      <w:start w:val="1"/>
      <w:numFmt w:val="lowerLetter"/>
      <w:lvlText w:val="%5."/>
      <w:lvlJc w:val="left"/>
      <w:pPr>
        <w:ind w:left="3916" w:hanging="360"/>
      </w:pPr>
    </w:lvl>
    <w:lvl w:ilvl="5" w:tplc="040C001B" w:tentative="1">
      <w:start w:val="1"/>
      <w:numFmt w:val="lowerRoman"/>
      <w:lvlText w:val="%6."/>
      <w:lvlJc w:val="right"/>
      <w:pPr>
        <w:ind w:left="4636" w:hanging="180"/>
      </w:pPr>
    </w:lvl>
    <w:lvl w:ilvl="6" w:tplc="040C000F" w:tentative="1">
      <w:start w:val="1"/>
      <w:numFmt w:val="decimal"/>
      <w:lvlText w:val="%7."/>
      <w:lvlJc w:val="left"/>
      <w:pPr>
        <w:ind w:left="5356" w:hanging="360"/>
      </w:pPr>
    </w:lvl>
    <w:lvl w:ilvl="7" w:tplc="040C0019" w:tentative="1">
      <w:start w:val="1"/>
      <w:numFmt w:val="lowerLetter"/>
      <w:lvlText w:val="%8."/>
      <w:lvlJc w:val="left"/>
      <w:pPr>
        <w:ind w:left="6076" w:hanging="360"/>
      </w:pPr>
    </w:lvl>
    <w:lvl w:ilvl="8" w:tplc="040C001B" w:tentative="1">
      <w:start w:val="1"/>
      <w:numFmt w:val="lowerRoman"/>
      <w:lvlText w:val="%9."/>
      <w:lvlJc w:val="right"/>
      <w:pPr>
        <w:ind w:left="6796" w:hanging="180"/>
      </w:pPr>
    </w:lvl>
  </w:abstractNum>
  <w:abstractNum w:abstractNumId="1" w15:restartNumberingAfterBreak="0">
    <w:nsid w:val="0B723E29"/>
    <w:multiLevelType w:val="hybridMultilevel"/>
    <w:tmpl w:val="CFC08672"/>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5C503F"/>
    <w:multiLevelType w:val="hybridMultilevel"/>
    <w:tmpl w:val="0BEE129A"/>
    <w:lvl w:ilvl="0" w:tplc="43DCC4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093416"/>
    <w:multiLevelType w:val="hybridMultilevel"/>
    <w:tmpl w:val="31480F4A"/>
    <w:lvl w:ilvl="0" w:tplc="370E94F0">
      <w:numFmt w:val="bullet"/>
      <w:lvlText w:val="-"/>
      <w:lvlJc w:val="left"/>
      <w:pPr>
        <w:ind w:left="720" w:hanging="360"/>
      </w:pPr>
      <w:rPr>
        <w:rFonts w:hint="default" w:ascii="Arial" w:hAnsi="Arial" w:cs="Arial" w:eastAsiaTheme="minorHAnsi"/>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1D602D19"/>
    <w:multiLevelType w:val="hybridMultilevel"/>
    <w:tmpl w:val="942E5416"/>
    <w:lvl w:ilvl="0" w:tplc="04B05718">
      <w:numFmt w:val="bullet"/>
      <w:lvlText w:val="-"/>
      <w:lvlJc w:val="left"/>
      <w:pPr>
        <w:ind w:left="720" w:hanging="360"/>
      </w:pPr>
      <w:rPr>
        <w:rFonts w:hint="default" w:ascii="Arial" w:hAnsi="Arial"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27797DAB"/>
    <w:multiLevelType w:val="hybridMultilevel"/>
    <w:tmpl w:val="0818C1D6"/>
    <w:lvl w:ilvl="0" w:tplc="E806C7C2">
      <w:start w:val="1"/>
      <w:numFmt w:val="bullet"/>
      <w:lvlText w:val="-"/>
      <w:lvlJc w:val="left"/>
      <w:pPr>
        <w:ind w:left="720" w:hanging="360"/>
      </w:pPr>
      <w:rPr>
        <w:rFonts w:hint="default" w:ascii="Calibri" w:hAnsi="Calibri" w:eastAsia="Times New Roman"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3C861379"/>
    <w:multiLevelType w:val="hybridMultilevel"/>
    <w:tmpl w:val="069E3796"/>
    <w:lvl w:ilvl="0" w:tplc="0D4C7F9A">
      <w:numFmt w:val="bullet"/>
      <w:lvlText w:val="-"/>
      <w:lvlJc w:val="left"/>
      <w:pPr>
        <w:ind w:left="720" w:hanging="360"/>
      </w:pPr>
      <w:rPr>
        <w:rFonts w:hint="default" w:ascii="Calibri" w:hAnsi="Calibri" w:eastAsia="Times New Roman"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44471A23"/>
    <w:multiLevelType w:val="hybridMultilevel"/>
    <w:tmpl w:val="FC028418"/>
    <w:lvl w:ilvl="0" w:tplc="E9424D26">
      <w:numFmt w:val="bullet"/>
      <w:lvlText w:val="-"/>
      <w:lvlJc w:val="left"/>
      <w:pPr>
        <w:ind w:left="720" w:hanging="360"/>
      </w:pPr>
      <w:rPr>
        <w:rFonts w:hint="default" w:ascii="Calibri" w:hAnsi="Calibri" w:eastAsia="Times New Roman"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57EB1A3F"/>
    <w:multiLevelType w:val="hybridMultilevel"/>
    <w:tmpl w:val="D28E38BE"/>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F70279D"/>
    <w:multiLevelType w:val="hybridMultilevel"/>
    <w:tmpl w:val="5364BACE"/>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2A317A6"/>
    <w:multiLevelType w:val="hybridMultilevel"/>
    <w:tmpl w:val="E5EC4C06"/>
    <w:lvl w:ilvl="0" w:tplc="08E83014">
      <w:start w:val="77"/>
      <w:numFmt w:val="bullet"/>
      <w:lvlText w:val="-"/>
      <w:lvlJc w:val="left"/>
      <w:pPr>
        <w:ind w:left="720" w:hanging="360"/>
      </w:pPr>
      <w:rPr>
        <w:rFonts w:hint="default" w:ascii="FoundryJournalBook" w:hAnsi="FoundryJournalBook"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757E30CC"/>
    <w:multiLevelType w:val="hybridMultilevel"/>
    <w:tmpl w:val="7A22F7DC"/>
    <w:lvl w:ilvl="0" w:tplc="532A06E8">
      <w:start w:val="1"/>
      <w:numFmt w:val="bullet"/>
      <w:lvlText w:val=""/>
      <w:lvlJc w:val="left"/>
      <w:pPr>
        <w:ind w:left="0" w:firstLine="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76E44C37"/>
    <w:multiLevelType w:val="hybridMultilevel"/>
    <w:tmpl w:val="A746C01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E530CC8"/>
    <w:multiLevelType w:val="multilevel"/>
    <w:tmpl w:val="1506E6D2"/>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nothing"/>
      <w:lvlText w:val="%1.%2.%3-"/>
      <w:lvlJc w:val="left"/>
      <w:pPr>
        <w:ind w:left="71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920288337">
    <w:abstractNumId w:val="13"/>
  </w:num>
  <w:num w:numId="2" w16cid:durableId="2020157264">
    <w:abstractNumId w:val="11"/>
  </w:num>
  <w:num w:numId="3" w16cid:durableId="1920485116">
    <w:abstractNumId w:val="5"/>
  </w:num>
  <w:num w:numId="4" w16cid:durableId="1739982465">
    <w:abstractNumId w:val="1"/>
  </w:num>
  <w:num w:numId="5" w16cid:durableId="1051922636">
    <w:abstractNumId w:val="10"/>
  </w:num>
  <w:num w:numId="6" w16cid:durableId="462045826">
    <w:abstractNumId w:val="4"/>
  </w:num>
  <w:num w:numId="7" w16cid:durableId="1008673678">
    <w:abstractNumId w:val="8"/>
  </w:num>
  <w:num w:numId="8" w16cid:durableId="1231766135">
    <w:abstractNumId w:val="9"/>
  </w:num>
  <w:num w:numId="9" w16cid:durableId="336352424">
    <w:abstractNumId w:val="0"/>
  </w:num>
  <w:num w:numId="10" w16cid:durableId="2026245305">
    <w:abstractNumId w:val="7"/>
  </w:num>
  <w:num w:numId="11" w16cid:durableId="1416122354">
    <w:abstractNumId w:val="2"/>
  </w:num>
  <w:num w:numId="12" w16cid:durableId="965701822">
    <w:abstractNumId w:val="6"/>
  </w:num>
  <w:num w:numId="13" w16cid:durableId="2037391850">
    <w:abstractNumId w:val="12"/>
  </w:num>
  <w:num w:numId="14" w16cid:durableId="1331636731">
    <w:abstractNumId w:val="3"/>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2"/>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hyphenationZone w:val="425"/>
  <w:drawingGridHorizontalSpacing w:val="100"/>
  <w:displayHorizontalDrawingGridEvery w:val="0"/>
  <w:displayVerticalDrawingGridEvery w:val="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96D"/>
    <w:rsid w:val="00000319"/>
    <w:rsid w:val="000034AE"/>
    <w:rsid w:val="0000359D"/>
    <w:rsid w:val="00003E35"/>
    <w:rsid w:val="00003F36"/>
    <w:rsid w:val="000045B4"/>
    <w:rsid w:val="000056E7"/>
    <w:rsid w:val="00006B48"/>
    <w:rsid w:val="00007691"/>
    <w:rsid w:val="0001178F"/>
    <w:rsid w:val="00012B13"/>
    <w:rsid w:val="000148B1"/>
    <w:rsid w:val="00014D4B"/>
    <w:rsid w:val="0001691B"/>
    <w:rsid w:val="00016930"/>
    <w:rsid w:val="00017A6F"/>
    <w:rsid w:val="00022628"/>
    <w:rsid w:val="00024BAE"/>
    <w:rsid w:val="00025299"/>
    <w:rsid w:val="00032837"/>
    <w:rsid w:val="00033823"/>
    <w:rsid w:val="00035DF4"/>
    <w:rsid w:val="00036856"/>
    <w:rsid w:val="0004027F"/>
    <w:rsid w:val="00040847"/>
    <w:rsid w:val="0004690C"/>
    <w:rsid w:val="00053A45"/>
    <w:rsid w:val="00054B7C"/>
    <w:rsid w:val="00057613"/>
    <w:rsid w:val="000605BC"/>
    <w:rsid w:val="00060ECF"/>
    <w:rsid w:val="000617CB"/>
    <w:rsid w:val="00062F57"/>
    <w:rsid w:val="000636AB"/>
    <w:rsid w:val="00063DFD"/>
    <w:rsid w:val="00065114"/>
    <w:rsid w:val="0006604A"/>
    <w:rsid w:val="00070747"/>
    <w:rsid w:val="00070856"/>
    <w:rsid w:val="00074586"/>
    <w:rsid w:val="00075BBB"/>
    <w:rsid w:val="000763A4"/>
    <w:rsid w:val="000763A6"/>
    <w:rsid w:val="0007671A"/>
    <w:rsid w:val="00076E68"/>
    <w:rsid w:val="000815F6"/>
    <w:rsid w:val="00081911"/>
    <w:rsid w:val="00083ECE"/>
    <w:rsid w:val="00084E79"/>
    <w:rsid w:val="00085CC3"/>
    <w:rsid w:val="00090657"/>
    <w:rsid w:val="000A0E8D"/>
    <w:rsid w:val="000A3407"/>
    <w:rsid w:val="000A5367"/>
    <w:rsid w:val="000B4F04"/>
    <w:rsid w:val="000C02F3"/>
    <w:rsid w:val="000C32E0"/>
    <w:rsid w:val="000D2846"/>
    <w:rsid w:val="000D42DD"/>
    <w:rsid w:val="000D5254"/>
    <w:rsid w:val="000D5B45"/>
    <w:rsid w:val="000E15D2"/>
    <w:rsid w:val="000E434B"/>
    <w:rsid w:val="000E4DC1"/>
    <w:rsid w:val="000E589E"/>
    <w:rsid w:val="000F1340"/>
    <w:rsid w:val="000F21BF"/>
    <w:rsid w:val="000F2ED8"/>
    <w:rsid w:val="000F2FC1"/>
    <w:rsid w:val="000F7214"/>
    <w:rsid w:val="001009AC"/>
    <w:rsid w:val="00112999"/>
    <w:rsid w:val="0011326F"/>
    <w:rsid w:val="00127C49"/>
    <w:rsid w:val="001346B2"/>
    <w:rsid w:val="00140F73"/>
    <w:rsid w:val="00141824"/>
    <w:rsid w:val="00142EF3"/>
    <w:rsid w:val="00145BF1"/>
    <w:rsid w:val="00146497"/>
    <w:rsid w:val="0014749F"/>
    <w:rsid w:val="001477CD"/>
    <w:rsid w:val="00147CF9"/>
    <w:rsid w:val="00150126"/>
    <w:rsid w:val="001502CA"/>
    <w:rsid w:val="0015546E"/>
    <w:rsid w:val="00155D63"/>
    <w:rsid w:val="00156880"/>
    <w:rsid w:val="00160E2E"/>
    <w:rsid w:val="00161F6A"/>
    <w:rsid w:val="0016276C"/>
    <w:rsid w:val="00163BA0"/>
    <w:rsid w:val="00163CCC"/>
    <w:rsid w:val="00164BCC"/>
    <w:rsid w:val="00166251"/>
    <w:rsid w:val="00170FB2"/>
    <w:rsid w:val="00174070"/>
    <w:rsid w:val="00175A22"/>
    <w:rsid w:val="001772E3"/>
    <w:rsid w:val="00183F94"/>
    <w:rsid w:val="0018402A"/>
    <w:rsid w:val="001845AF"/>
    <w:rsid w:val="001862F6"/>
    <w:rsid w:val="001933AD"/>
    <w:rsid w:val="00196E62"/>
    <w:rsid w:val="001A09DB"/>
    <w:rsid w:val="001A17E2"/>
    <w:rsid w:val="001A2C88"/>
    <w:rsid w:val="001A3441"/>
    <w:rsid w:val="001A34D7"/>
    <w:rsid w:val="001A59D8"/>
    <w:rsid w:val="001B0385"/>
    <w:rsid w:val="001B2B6C"/>
    <w:rsid w:val="001B33D6"/>
    <w:rsid w:val="001B442D"/>
    <w:rsid w:val="001B4C59"/>
    <w:rsid w:val="001B51FD"/>
    <w:rsid w:val="001B595B"/>
    <w:rsid w:val="001C0440"/>
    <w:rsid w:val="001C09C7"/>
    <w:rsid w:val="001C6FEA"/>
    <w:rsid w:val="001C75C6"/>
    <w:rsid w:val="001D1488"/>
    <w:rsid w:val="001D16C9"/>
    <w:rsid w:val="001D22FC"/>
    <w:rsid w:val="001D2AC9"/>
    <w:rsid w:val="001D6106"/>
    <w:rsid w:val="001D7C34"/>
    <w:rsid w:val="001E42C7"/>
    <w:rsid w:val="001E78C2"/>
    <w:rsid w:val="001F1C87"/>
    <w:rsid w:val="001F295A"/>
    <w:rsid w:val="001F2D11"/>
    <w:rsid w:val="001F2F40"/>
    <w:rsid w:val="001F39AC"/>
    <w:rsid w:val="001F575E"/>
    <w:rsid w:val="00202D44"/>
    <w:rsid w:val="00204CD1"/>
    <w:rsid w:val="00206FF1"/>
    <w:rsid w:val="002100D5"/>
    <w:rsid w:val="00210ACB"/>
    <w:rsid w:val="0021376F"/>
    <w:rsid w:val="0021754B"/>
    <w:rsid w:val="00217CD8"/>
    <w:rsid w:val="00220D6A"/>
    <w:rsid w:val="002220CE"/>
    <w:rsid w:val="00222FE6"/>
    <w:rsid w:val="00223D38"/>
    <w:rsid w:val="0023293E"/>
    <w:rsid w:val="0023391D"/>
    <w:rsid w:val="002342DC"/>
    <w:rsid w:val="00234B6C"/>
    <w:rsid w:val="00235074"/>
    <w:rsid w:val="00236D88"/>
    <w:rsid w:val="00237F0A"/>
    <w:rsid w:val="00244C7E"/>
    <w:rsid w:val="00245BA1"/>
    <w:rsid w:val="00246A42"/>
    <w:rsid w:val="00250264"/>
    <w:rsid w:val="002537C3"/>
    <w:rsid w:val="0025451B"/>
    <w:rsid w:val="00255053"/>
    <w:rsid w:val="00255DC0"/>
    <w:rsid w:val="00256586"/>
    <w:rsid w:val="0025696D"/>
    <w:rsid w:val="00261856"/>
    <w:rsid w:val="0026456A"/>
    <w:rsid w:val="00264EDC"/>
    <w:rsid w:val="00271ADC"/>
    <w:rsid w:val="0027209B"/>
    <w:rsid w:val="002767B6"/>
    <w:rsid w:val="00277427"/>
    <w:rsid w:val="0027759B"/>
    <w:rsid w:val="00277BFF"/>
    <w:rsid w:val="00283358"/>
    <w:rsid w:val="00283BB4"/>
    <w:rsid w:val="002872FB"/>
    <w:rsid w:val="00290AA2"/>
    <w:rsid w:val="00290FC5"/>
    <w:rsid w:val="00291BD8"/>
    <w:rsid w:val="0029319C"/>
    <w:rsid w:val="00293426"/>
    <w:rsid w:val="0029358A"/>
    <w:rsid w:val="002941A5"/>
    <w:rsid w:val="00295325"/>
    <w:rsid w:val="00296F26"/>
    <w:rsid w:val="002A2EBB"/>
    <w:rsid w:val="002A4E2F"/>
    <w:rsid w:val="002A75AB"/>
    <w:rsid w:val="002A7872"/>
    <w:rsid w:val="002B1C1C"/>
    <w:rsid w:val="002B2D45"/>
    <w:rsid w:val="002B329E"/>
    <w:rsid w:val="002B7C7B"/>
    <w:rsid w:val="002C66BC"/>
    <w:rsid w:val="002D0200"/>
    <w:rsid w:val="002D15FD"/>
    <w:rsid w:val="002D216A"/>
    <w:rsid w:val="002D5C5D"/>
    <w:rsid w:val="002D72D4"/>
    <w:rsid w:val="002D7973"/>
    <w:rsid w:val="002D7A67"/>
    <w:rsid w:val="002E0A21"/>
    <w:rsid w:val="002E1021"/>
    <w:rsid w:val="002E12B5"/>
    <w:rsid w:val="002E1714"/>
    <w:rsid w:val="002E55BE"/>
    <w:rsid w:val="002E5FA6"/>
    <w:rsid w:val="002E7C5F"/>
    <w:rsid w:val="002F187E"/>
    <w:rsid w:val="002F382A"/>
    <w:rsid w:val="002F4018"/>
    <w:rsid w:val="002F652A"/>
    <w:rsid w:val="002F673D"/>
    <w:rsid w:val="002F71DA"/>
    <w:rsid w:val="002F7B96"/>
    <w:rsid w:val="00303FB6"/>
    <w:rsid w:val="00304037"/>
    <w:rsid w:val="003072D7"/>
    <w:rsid w:val="003165DE"/>
    <w:rsid w:val="00317197"/>
    <w:rsid w:val="00317A5F"/>
    <w:rsid w:val="00321328"/>
    <w:rsid w:val="00321CED"/>
    <w:rsid w:val="00324690"/>
    <w:rsid w:val="0033334C"/>
    <w:rsid w:val="0033605A"/>
    <w:rsid w:val="0033683A"/>
    <w:rsid w:val="00340436"/>
    <w:rsid w:val="003414A4"/>
    <w:rsid w:val="00342764"/>
    <w:rsid w:val="00343F31"/>
    <w:rsid w:val="0034496D"/>
    <w:rsid w:val="0034523F"/>
    <w:rsid w:val="003460DA"/>
    <w:rsid w:val="00346B1E"/>
    <w:rsid w:val="00346B71"/>
    <w:rsid w:val="00351B39"/>
    <w:rsid w:val="00352275"/>
    <w:rsid w:val="00357CEB"/>
    <w:rsid w:val="003665EE"/>
    <w:rsid w:val="003729AF"/>
    <w:rsid w:val="00373267"/>
    <w:rsid w:val="00375593"/>
    <w:rsid w:val="0037743D"/>
    <w:rsid w:val="00377E06"/>
    <w:rsid w:val="00380243"/>
    <w:rsid w:val="00382937"/>
    <w:rsid w:val="0038564A"/>
    <w:rsid w:val="00387905"/>
    <w:rsid w:val="00391787"/>
    <w:rsid w:val="003A0E2C"/>
    <w:rsid w:val="003A7470"/>
    <w:rsid w:val="003A7D98"/>
    <w:rsid w:val="003B0156"/>
    <w:rsid w:val="003B0263"/>
    <w:rsid w:val="003B118B"/>
    <w:rsid w:val="003B3988"/>
    <w:rsid w:val="003B3D22"/>
    <w:rsid w:val="003B52FD"/>
    <w:rsid w:val="003B7282"/>
    <w:rsid w:val="003C0AC7"/>
    <w:rsid w:val="003C0B27"/>
    <w:rsid w:val="003C3CA3"/>
    <w:rsid w:val="003C4149"/>
    <w:rsid w:val="003C5403"/>
    <w:rsid w:val="003C6C65"/>
    <w:rsid w:val="003D4044"/>
    <w:rsid w:val="003D52CF"/>
    <w:rsid w:val="003D6ADB"/>
    <w:rsid w:val="003D761B"/>
    <w:rsid w:val="003D7869"/>
    <w:rsid w:val="003E07CE"/>
    <w:rsid w:val="003E2676"/>
    <w:rsid w:val="003E2C48"/>
    <w:rsid w:val="003E2F0F"/>
    <w:rsid w:val="003E456E"/>
    <w:rsid w:val="003E4D64"/>
    <w:rsid w:val="003E4F1C"/>
    <w:rsid w:val="003F2FAD"/>
    <w:rsid w:val="003F4515"/>
    <w:rsid w:val="00400407"/>
    <w:rsid w:val="00401824"/>
    <w:rsid w:val="00402DC7"/>
    <w:rsid w:val="004035B3"/>
    <w:rsid w:val="004046FC"/>
    <w:rsid w:val="0040535E"/>
    <w:rsid w:val="004064A7"/>
    <w:rsid w:val="00413D29"/>
    <w:rsid w:val="0041551A"/>
    <w:rsid w:val="00415D48"/>
    <w:rsid w:val="0041729C"/>
    <w:rsid w:val="0041784A"/>
    <w:rsid w:val="0042113D"/>
    <w:rsid w:val="00421531"/>
    <w:rsid w:val="00423381"/>
    <w:rsid w:val="004257D7"/>
    <w:rsid w:val="00430AEA"/>
    <w:rsid w:val="004378B2"/>
    <w:rsid w:val="00440954"/>
    <w:rsid w:val="00452452"/>
    <w:rsid w:val="00452520"/>
    <w:rsid w:val="00452E73"/>
    <w:rsid w:val="00453728"/>
    <w:rsid w:val="00457B98"/>
    <w:rsid w:val="00463D42"/>
    <w:rsid w:val="004643FB"/>
    <w:rsid w:val="004648F4"/>
    <w:rsid w:val="004711EB"/>
    <w:rsid w:val="00471EF9"/>
    <w:rsid w:val="00473FE5"/>
    <w:rsid w:val="004755DE"/>
    <w:rsid w:val="004759B6"/>
    <w:rsid w:val="00480C79"/>
    <w:rsid w:val="00481009"/>
    <w:rsid w:val="00482190"/>
    <w:rsid w:val="00485250"/>
    <w:rsid w:val="004864EC"/>
    <w:rsid w:val="00486D71"/>
    <w:rsid w:val="004939CF"/>
    <w:rsid w:val="00495482"/>
    <w:rsid w:val="004A54B5"/>
    <w:rsid w:val="004A6312"/>
    <w:rsid w:val="004B145B"/>
    <w:rsid w:val="004B3D39"/>
    <w:rsid w:val="004C0AAC"/>
    <w:rsid w:val="004C1229"/>
    <w:rsid w:val="004C2134"/>
    <w:rsid w:val="004C365E"/>
    <w:rsid w:val="004C683F"/>
    <w:rsid w:val="004C6EB8"/>
    <w:rsid w:val="004D3850"/>
    <w:rsid w:val="004D5676"/>
    <w:rsid w:val="004D5AF1"/>
    <w:rsid w:val="004D78D1"/>
    <w:rsid w:val="004E2946"/>
    <w:rsid w:val="004E4BE8"/>
    <w:rsid w:val="004E682F"/>
    <w:rsid w:val="004E7F9B"/>
    <w:rsid w:val="004F5D5B"/>
    <w:rsid w:val="004F664E"/>
    <w:rsid w:val="004F695F"/>
    <w:rsid w:val="004F6FAB"/>
    <w:rsid w:val="005042DF"/>
    <w:rsid w:val="0050491C"/>
    <w:rsid w:val="005055EE"/>
    <w:rsid w:val="00507024"/>
    <w:rsid w:val="00507312"/>
    <w:rsid w:val="00507A1A"/>
    <w:rsid w:val="005106A7"/>
    <w:rsid w:val="00511164"/>
    <w:rsid w:val="005148CA"/>
    <w:rsid w:val="0051758F"/>
    <w:rsid w:val="00522704"/>
    <w:rsid w:val="00524E77"/>
    <w:rsid w:val="00524E87"/>
    <w:rsid w:val="00525A2D"/>
    <w:rsid w:val="0053169F"/>
    <w:rsid w:val="00532714"/>
    <w:rsid w:val="00535337"/>
    <w:rsid w:val="00537D5E"/>
    <w:rsid w:val="005424A4"/>
    <w:rsid w:val="00542C43"/>
    <w:rsid w:val="00543436"/>
    <w:rsid w:val="00544466"/>
    <w:rsid w:val="00544B7E"/>
    <w:rsid w:val="00546D15"/>
    <w:rsid w:val="00555299"/>
    <w:rsid w:val="00556681"/>
    <w:rsid w:val="00557C9D"/>
    <w:rsid w:val="0056156A"/>
    <w:rsid w:val="005615C4"/>
    <w:rsid w:val="0056298F"/>
    <w:rsid w:val="00572812"/>
    <w:rsid w:val="00575F7D"/>
    <w:rsid w:val="00576646"/>
    <w:rsid w:val="00576ADF"/>
    <w:rsid w:val="00581B05"/>
    <w:rsid w:val="00582051"/>
    <w:rsid w:val="005842B3"/>
    <w:rsid w:val="0058669D"/>
    <w:rsid w:val="00586E6B"/>
    <w:rsid w:val="005901E7"/>
    <w:rsid w:val="005904C7"/>
    <w:rsid w:val="005957E1"/>
    <w:rsid w:val="00596EE8"/>
    <w:rsid w:val="00597BA3"/>
    <w:rsid w:val="005A01E8"/>
    <w:rsid w:val="005A171C"/>
    <w:rsid w:val="005A6A31"/>
    <w:rsid w:val="005B0D58"/>
    <w:rsid w:val="005B3DFB"/>
    <w:rsid w:val="005B56E3"/>
    <w:rsid w:val="005B71B0"/>
    <w:rsid w:val="005C02A7"/>
    <w:rsid w:val="005C1151"/>
    <w:rsid w:val="005C1950"/>
    <w:rsid w:val="005C1ADD"/>
    <w:rsid w:val="005C2ECE"/>
    <w:rsid w:val="005C5039"/>
    <w:rsid w:val="005D0851"/>
    <w:rsid w:val="005D2195"/>
    <w:rsid w:val="005D7AC9"/>
    <w:rsid w:val="005D7F16"/>
    <w:rsid w:val="005E0658"/>
    <w:rsid w:val="005E1529"/>
    <w:rsid w:val="005E4A5C"/>
    <w:rsid w:val="005E652F"/>
    <w:rsid w:val="005E7BDE"/>
    <w:rsid w:val="005F00B7"/>
    <w:rsid w:val="005F0DC0"/>
    <w:rsid w:val="005F2BD5"/>
    <w:rsid w:val="005F3C1B"/>
    <w:rsid w:val="005F54D7"/>
    <w:rsid w:val="005F6547"/>
    <w:rsid w:val="005F7449"/>
    <w:rsid w:val="00600261"/>
    <w:rsid w:val="00604290"/>
    <w:rsid w:val="00604A4C"/>
    <w:rsid w:val="00607A59"/>
    <w:rsid w:val="00615064"/>
    <w:rsid w:val="00615A2D"/>
    <w:rsid w:val="006164A6"/>
    <w:rsid w:val="0062270F"/>
    <w:rsid w:val="0062463E"/>
    <w:rsid w:val="00627113"/>
    <w:rsid w:val="00627614"/>
    <w:rsid w:val="00630860"/>
    <w:rsid w:val="00631941"/>
    <w:rsid w:val="006325FC"/>
    <w:rsid w:val="00632AE7"/>
    <w:rsid w:val="00642112"/>
    <w:rsid w:val="00643422"/>
    <w:rsid w:val="006533BD"/>
    <w:rsid w:val="00654667"/>
    <w:rsid w:val="00661972"/>
    <w:rsid w:val="00663DF9"/>
    <w:rsid w:val="00665AFF"/>
    <w:rsid w:val="00666167"/>
    <w:rsid w:val="00666B91"/>
    <w:rsid w:val="00667614"/>
    <w:rsid w:val="00667E9C"/>
    <w:rsid w:val="006714CE"/>
    <w:rsid w:val="00671580"/>
    <w:rsid w:val="00672656"/>
    <w:rsid w:val="006759FC"/>
    <w:rsid w:val="006802AB"/>
    <w:rsid w:val="006836AF"/>
    <w:rsid w:val="006871DE"/>
    <w:rsid w:val="006927C3"/>
    <w:rsid w:val="00693C7D"/>
    <w:rsid w:val="006A0AC6"/>
    <w:rsid w:val="006A5862"/>
    <w:rsid w:val="006A7C18"/>
    <w:rsid w:val="006B1B93"/>
    <w:rsid w:val="006B1C81"/>
    <w:rsid w:val="006B5330"/>
    <w:rsid w:val="006C25D9"/>
    <w:rsid w:val="006C4006"/>
    <w:rsid w:val="006C4C13"/>
    <w:rsid w:val="006C7868"/>
    <w:rsid w:val="006D00E6"/>
    <w:rsid w:val="006D021B"/>
    <w:rsid w:val="006D0428"/>
    <w:rsid w:val="006D2B79"/>
    <w:rsid w:val="006D3369"/>
    <w:rsid w:val="006D6F4D"/>
    <w:rsid w:val="006E45ED"/>
    <w:rsid w:val="006E6320"/>
    <w:rsid w:val="006F052D"/>
    <w:rsid w:val="006F0728"/>
    <w:rsid w:val="006F29C1"/>
    <w:rsid w:val="006F3ABE"/>
    <w:rsid w:val="006F483C"/>
    <w:rsid w:val="006F6009"/>
    <w:rsid w:val="006F7B0F"/>
    <w:rsid w:val="007021EA"/>
    <w:rsid w:val="00703136"/>
    <w:rsid w:val="007032A7"/>
    <w:rsid w:val="00703627"/>
    <w:rsid w:val="00705F06"/>
    <w:rsid w:val="00706949"/>
    <w:rsid w:val="00713F87"/>
    <w:rsid w:val="007144A0"/>
    <w:rsid w:val="00716BEC"/>
    <w:rsid w:val="00717143"/>
    <w:rsid w:val="00722224"/>
    <w:rsid w:val="00722473"/>
    <w:rsid w:val="0072259E"/>
    <w:rsid w:val="00722809"/>
    <w:rsid w:val="00722C3D"/>
    <w:rsid w:val="00722EFD"/>
    <w:rsid w:val="007272F7"/>
    <w:rsid w:val="00727593"/>
    <w:rsid w:val="0073084C"/>
    <w:rsid w:val="00730A4C"/>
    <w:rsid w:val="00731BB6"/>
    <w:rsid w:val="0073246F"/>
    <w:rsid w:val="00732B07"/>
    <w:rsid w:val="00734FA8"/>
    <w:rsid w:val="0073576B"/>
    <w:rsid w:val="0073680C"/>
    <w:rsid w:val="00740F78"/>
    <w:rsid w:val="007418C6"/>
    <w:rsid w:val="007433C8"/>
    <w:rsid w:val="00743453"/>
    <w:rsid w:val="0075051B"/>
    <w:rsid w:val="00750C1D"/>
    <w:rsid w:val="00750EEC"/>
    <w:rsid w:val="00750F4D"/>
    <w:rsid w:val="00752344"/>
    <w:rsid w:val="00754349"/>
    <w:rsid w:val="00756AEB"/>
    <w:rsid w:val="00756DA6"/>
    <w:rsid w:val="00761E7E"/>
    <w:rsid w:val="007621AA"/>
    <w:rsid w:val="00763735"/>
    <w:rsid w:val="00764B9F"/>
    <w:rsid w:val="00771B1E"/>
    <w:rsid w:val="00780828"/>
    <w:rsid w:val="00781EF9"/>
    <w:rsid w:val="00787B33"/>
    <w:rsid w:val="007953CB"/>
    <w:rsid w:val="007A0FAB"/>
    <w:rsid w:val="007A102F"/>
    <w:rsid w:val="007A24E5"/>
    <w:rsid w:val="007A7AAF"/>
    <w:rsid w:val="007A7DA2"/>
    <w:rsid w:val="007B25D5"/>
    <w:rsid w:val="007B30E1"/>
    <w:rsid w:val="007B3624"/>
    <w:rsid w:val="007B7B1F"/>
    <w:rsid w:val="007C02BF"/>
    <w:rsid w:val="007C557D"/>
    <w:rsid w:val="007C612E"/>
    <w:rsid w:val="007C6AF1"/>
    <w:rsid w:val="007D1314"/>
    <w:rsid w:val="007D1D1B"/>
    <w:rsid w:val="007D4648"/>
    <w:rsid w:val="007D62BE"/>
    <w:rsid w:val="007E1CE3"/>
    <w:rsid w:val="007E273A"/>
    <w:rsid w:val="007E4C55"/>
    <w:rsid w:val="007E6A79"/>
    <w:rsid w:val="007F1DB9"/>
    <w:rsid w:val="007F2133"/>
    <w:rsid w:val="007F41C9"/>
    <w:rsid w:val="007F7C64"/>
    <w:rsid w:val="008006AB"/>
    <w:rsid w:val="00800F83"/>
    <w:rsid w:val="008030AE"/>
    <w:rsid w:val="008118D9"/>
    <w:rsid w:val="008127F8"/>
    <w:rsid w:val="00812FED"/>
    <w:rsid w:val="00820C68"/>
    <w:rsid w:val="00820CED"/>
    <w:rsid w:val="008229C1"/>
    <w:rsid w:val="00823B52"/>
    <w:rsid w:val="00826E62"/>
    <w:rsid w:val="0083029F"/>
    <w:rsid w:val="00830787"/>
    <w:rsid w:val="008311AF"/>
    <w:rsid w:val="00833BF0"/>
    <w:rsid w:val="00835E34"/>
    <w:rsid w:val="0083606A"/>
    <w:rsid w:val="00837287"/>
    <w:rsid w:val="00840053"/>
    <w:rsid w:val="00841723"/>
    <w:rsid w:val="00841F3B"/>
    <w:rsid w:val="00845F2B"/>
    <w:rsid w:val="00852028"/>
    <w:rsid w:val="00852D79"/>
    <w:rsid w:val="0085437E"/>
    <w:rsid w:val="00854C09"/>
    <w:rsid w:val="00857300"/>
    <w:rsid w:val="00860EDC"/>
    <w:rsid w:val="00867D8A"/>
    <w:rsid w:val="008707EA"/>
    <w:rsid w:val="00870AFC"/>
    <w:rsid w:val="00870E1C"/>
    <w:rsid w:val="00872857"/>
    <w:rsid w:val="00875AE2"/>
    <w:rsid w:val="008772E0"/>
    <w:rsid w:val="00880BE7"/>
    <w:rsid w:val="00882F95"/>
    <w:rsid w:val="00884F84"/>
    <w:rsid w:val="00887295"/>
    <w:rsid w:val="008A03B2"/>
    <w:rsid w:val="008A09CC"/>
    <w:rsid w:val="008A1505"/>
    <w:rsid w:val="008A3EDF"/>
    <w:rsid w:val="008A5249"/>
    <w:rsid w:val="008A5DED"/>
    <w:rsid w:val="008A6CF6"/>
    <w:rsid w:val="008A72EA"/>
    <w:rsid w:val="008B125E"/>
    <w:rsid w:val="008B14FC"/>
    <w:rsid w:val="008B2C33"/>
    <w:rsid w:val="008B49DD"/>
    <w:rsid w:val="008B4DD4"/>
    <w:rsid w:val="008B716B"/>
    <w:rsid w:val="008C36E1"/>
    <w:rsid w:val="008C6AA2"/>
    <w:rsid w:val="008C7E85"/>
    <w:rsid w:val="008D09DE"/>
    <w:rsid w:val="008D2594"/>
    <w:rsid w:val="008D52AF"/>
    <w:rsid w:val="008D74DD"/>
    <w:rsid w:val="008F2170"/>
    <w:rsid w:val="008F3262"/>
    <w:rsid w:val="008F36AF"/>
    <w:rsid w:val="008F3741"/>
    <w:rsid w:val="008F790B"/>
    <w:rsid w:val="00900DC8"/>
    <w:rsid w:val="00901989"/>
    <w:rsid w:val="00903FE4"/>
    <w:rsid w:val="00904283"/>
    <w:rsid w:val="00907080"/>
    <w:rsid w:val="009126BB"/>
    <w:rsid w:val="00914137"/>
    <w:rsid w:val="00915002"/>
    <w:rsid w:val="00917A74"/>
    <w:rsid w:val="00920A73"/>
    <w:rsid w:val="00921241"/>
    <w:rsid w:val="00926B99"/>
    <w:rsid w:val="00927829"/>
    <w:rsid w:val="0092790A"/>
    <w:rsid w:val="009328F1"/>
    <w:rsid w:val="00932C80"/>
    <w:rsid w:val="00933165"/>
    <w:rsid w:val="0093442A"/>
    <w:rsid w:val="00937158"/>
    <w:rsid w:val="009401AF"/>
    <w:rsid w:val="00940979"/>
    <w:rsid w:val="0094164D"/>
    <w:rsid w:val="00944B2E"/>
    <w:rsid w:val="00950702"/>
    <w:rsid w:val="00952E2D"/>
    <w:rsid w:val="00955702"/>
    <w:rsid w:val="00956CC5"/>
    <w:rsid w:val="00961205"/>
    <w:rsid w:val="00962477"/>
    <w:rsid w:val="009656C3"/>
    <w:rsid w:val="00966EC5"/>
    <w:rsid w:val="009676A5"/>
    <w:rsid w:val="00970758"/>
    <w:rsid w:val="00970C0C"/>
    <w:rsid w:val="00970F33"/>
    <w:rsid w:val="00972821"/>
    <w:rsid w:val="00975A63"/>
    <w:rsid w:val="00976CD0"/>
    <w:rsid w:val="00981994"/>
    <w:rsid w:val="00983D48"/>
    <w:rsid w:val="00985D7E"/>
    <w:rsid w:val="00986FCB"/>
    <w:rsid w:val="0098766F"/>
    <w:rsid w:val="0099084E"/>
    <w:rsid w:val="00992353"/>
    <w:rsid w:val="0099251F"/>
    <w:rsid w:val="00992F8C"/>
    <w:rsid w:val="00995798"/>
    <w:rsid w:val="009A654D"/>
    <w:rsid w:val="009B12A6"/>
    <w:rsid w:val="009B5BDC"/>
    <w:rsid w:val="009C1802"/>
    <w:rsid w:val="009C3D2D"/>
    <w:rsid w:val="009C7E5C"/>
    <w:rsid w:val="009D00E9"/>
    <w:rsid w:val="009D0BD5"/>
    <w:rsid w:val="009D0ED6"/>
    <w:rsid w:val="009D714F"/>
    <w:rsid w:val="009E061D"/>
    <w:rsid w:val="009E2C59"/>
    <w:rsid w:val="009E4A25"/>
    <w:rsid w:val="009E4CAE"/>
    <w:rsid w:val="009E5B5C"/>
    <w:rsid w:val="009F0887"/>
    <w:rsid w:val="009F0BB5"/>
    <w:rsid w:val="009F276F"/>
    <w:rsid w:val="009F318C"/>
    <w:rsid w:val="009F6B6D"/>
    <w:rsid w:val="009F78FC"/>
    <w:rsid w:val="009F7DD6"/>
    <w:rsid w:val="00A00CA5"/>
    <w:rsid w:val="00A0111F"/>
    <w:rsid w:val="00A032F4"/>
    <w:rsid w:val="00A0767A"/>
    <w:rsid w:val="00A10CB4"/>
    <w:rsid w:val="00A133B5"/>
    <w:rsid w:val="00A14F73"/>
    <w:rsid w:val="00A17B05"/>
    <w:rsid w:val="00A20536"/>
    <w:rsid w:val="00A23703"/>
    <w:rsid w:val="00A2587D"/>
    <w:rsid w:val="00A264F4"/>
    <w:rsid w:val="00A26E51"/>
    <w:rsid w:val="00A316DE"/>
    <w:rsid w:val="00A32A75"/>
    <w:rsid w:val="00A32C82"/>
    <w:rsid w:val="00A34736"/>
    <w:rsid w:val="00A347D7"/>
    <w:rsid w:val="00A450C7"/>
    <w:rsid w:val="00A50AD3"/>
    <w:rsid w:val="00A51075"/>
    <w:rsid w:val="00A54887"/>
    <w:rsid w:val="00A54C2B"/>
    <w:rsid w:val="00A55394"/>
    <w:rsid w:val="00A560DE"/>
    <w:rsid w:val="00A56FBC"/>
    <w:rsid w:val="00A57B57"/>
    <w:rsid w:val="00A63AA5"/>
    <w:rsid w:val="00A64A29"/>
    <w:rsid w:val="00A65810"/>
    <w:rsid w:val="00A67744"/>
    <w:rsid w:val="00A72909"/>
    <w:rsid w:val="00A77238"/>
    <w:rsid w:val="00A7769C"/>
    <w:rsid w:val="00A80BB4"/>
    <w:rsid w:val="00A8128B"/>
    <w:rsid w:val="00A82548"/>
    <w:rsid w:val="00A831D1"/>
    <w:rsid w:val="00A8694C"/>
    <w:rsid w:val="00A90EF2"/>
    <w:rsid w:val="00A90FBF"/>
    <w:rsid w:val="00A95314"/>
    <w:rsid w:val="00A97CE1"/>
    <w:rsid w:val="00AA150F"/>
    <w:rsid w:val="00AA2E76"/>
    <w:rsid w:val="00AA5DBF"/>
    <w:rsid w:val="00AB061D"/>
    <w:rsid w:val="00AB7110"/>
    <w:rsid w:val="00AD1D6A"/>
    <w:rsid w:val="00AD3311"/>
    <w:rsid w:val="00AD3A6C"/>
    <w:rsid w:val="00AD40BB"/>
    <w:rsid w:val="00AD4BB4"/>
    <w:rsid w:val="00AD5CF3"/>
    <w:rsid w:val="00AD6C2D"/>
    <w:rsid w:val="00AD778E"/>
    <w:rsid w:val="00AE33D2"/>
    <w:rsid w:val="00AE3976"/>
    <w:rsid w:val="00AF0268"/>
    <w:rsid w:val="00AF29C3"/>
    <w:rsid w:val="00AF69CB"/>
    <w:rsid w:val="00AF79E4"/>
    <w:rsid w:val="00B02049"/>
    <w:rsid w:val="00B06E91"/>
    <w:rsid w:val="00B14BD4"/>
    <w:rsid w:val="00B14CC5"/>
    <w:rsid w:val="00B17661"/>
    <w:rsid w:val="00B17C10"/>
    <w:rsid w:val="00B2024A"/>
    <w:rsid w:val="00B252C4"/>
    <w:rsid w:val="00B3137C"/>
    <w:rsid w:val="00B33B51"/>
    <w:rsid w:val="00B34477"/>
    <w:rsid w:val="00B4241C"/>
    <w:rsid w:val="00B42892"/>
    <w:rsid w:val="00B42C89"/>
    <w:rsid w:val="00B42F28"/>
    <w:rsid w:val="00B44287"/>
    <w:rsid w:val="00B448ED"/>
    <w:rsid w:val="00B47473"/>
    <w:rsid w:val="00B50027"/>
    <w:rsid w:val="00B50B82"/>
    <w:rsid w:val="00B537D2"/>
    <w:rsid w:val="00B538CF"/>
    <w:rsid w:val="00B538D9"/>
    <w:rsid w:val="00B56D67"/>
    <w:rsid w:val="00B57FD3"/>
    <w:rsid w:val="00B6159D"/>
    <w:rsid w:val="00B64E74"/>
    <w:rsid w:val="00B66EAC"/>
    <w:rsid w:val="00B674C7"/>
    <w:rsid w:val="00B67C3A"/>
    <w:rsid w:val="00B7008E"/>
    <w:rsid w:val="00B70092"/>
    <w:rsid w:val="00B71DE7"/>
    <w:rsid w:val="00B751C2"/>
    <w:rsid w:val="00B754D4"/>
    <w:rsid w:val="00B80B23"/>
    <w:rsid w:val="00B812AE"/>
    <w:rsid w:val="00B82ED9"/>
    <w:rsid w:val="00B83463"/>
    <w:rsid w:val="00B840AF"/>
    <w:rsid w:val="00B8467E"/>
    <w:rsid w:val="00B8492E"/>
    <w:rsid w:val="00B86737"/>
    <w:rsid w:val="00B8704A"/>
    <w:rsid w:val="00B90C3B"/>
    <w:rsid w:val="00B90F70"/>
    <w:rsid w:val="00B91DB6"/>
    <w:rsid w:val="00B921CA"/>
    <w:rsid w:val="00B93AEB"/>
    <w:rsid w:val="00B9412B"/>
    <w:rsid w:val="00B9482A"/>
    <w:rsid w:val="00BA0843"/>
    <w:rsid w:val="00BA34F0"/>
    <w:rsid w:val="00BA574C"/>
    <w:rsid w:val="00BB1E8B"/>
    <w:rsid w:val="00BB41A5"/>
    <w:rsid w:val="00BB7818"/>
    <w:rsid w:val="00BC3D1A"/>
    <w:rsid w:val="00BC5BB6"/>
    <w:rsid w:val="00BC5F9E"/>
    <w:rsid w:val="00BD3308"/>
    <w:rsid w:val="00BD5E8F"/>
    <w:rsid w:val="00BD7725"/>
    <w:rsid w:val="00BE3335"/>
    <w:rsid w:val="00BE34EF"/>
    <w:rsid w:val="00BE39AC"/>
    <w:rsid w:val="00BE6F23"/>
    <w:rsid w:val="00BF0B42"/>
    <w:rsid w:val="00BF141C"/>
    <w:rsid w:val="00BF1F30"/>
    <w:rsid w:val="00C017F4"/>
    <w:rsid w:val="00C03DFA"/>
    <w:rsid w:val="00C03E66"/>
    <w:rsid w:val="00C0426A"/>
    <w:rsid w:val="00C10A60"/>
    <w:rsid w:val="00C10B73"/>
    <w:rsid w:val="00C11836"/>
    <w:rsid w:val="00C247C4"/>
    <w:rsid w:val="00C251B9"/>
    <w:rsid w:val="00C259D5"/>
    <w:rsid w:val="00C27CFE"/>
    <w:rsid w:val="00C30456"/>
    <w:rsid w:val="00C30B70"/>
    <w:rsid w:val="00C36C42"/>
    <w:rsid w:val="00C40015"/>
    <w:rsid w:val="00C45C5D"/>
    <w:rsid w:val="00C46963"/>
    <w:rsid w:val="00C46FC8"/>
    <w:rsid w:val="00C54C01"/>
    <w:rsid w:val="00C5578D"/>
    <w:rsid w:val="00C56533"/>
    <w:rsid w:val="00C56CDF"/>
    <w:rsid w:val="00C5722E"/>
    <w:rsid w:val="00C57B03"/>
    <w:rsid w:val="00C63545"/>
    <w:rsid w:val="00C65611"/>
    <w:rsid w:val="00C65DEC"/>
    <w:rsid w:val="00C660F7"/>
    <w:rsid w:val="00C67AC5"/>
    <w:rsid w:val="00C7037B"/>
    <w:rsid w:val="00C741A9"/>
    <w:rsid w:val="00C75A7C"/>
    <w:rsid w:val="00C76792"/>
    <w:rsid w:val="00C839EB"/>
    <w:rsid w:val="00C84410"/>
    <w:rsid w:val="00C87336"/>
    <w:rsid w:val="00C91FC4"/>
    <w:rsid w:val="00C93808"/>
    <w:rsid w:val="00C95F62"/>
    <w:rsid w:val="00C9779A"/>
    <w:rsid w:val="00CA03BB"/>
    <w:rsid w:val="00CA0A4E"/>
    <w:rsid w:val="00CA14E5"/>
    <w:rsid w:val="00CA5B3B"/>
    <w:rsid w:val="00CB0339"/>
    <w:rsid w:val="00CB41D8"/>
    <w:rsid w:val="00CB43C4"/>
    <w:rsid w:val="00CB4BB9"/>
    <w:rsid w:val="00CB5F64"/>
    <w:rsid w:val="00CC0BC4"/>
    <w:rsid w:val="00CC22F4"/>
    <w:rsid w:val="00CC7A74"/>
    <w:rsid w:val="00CD1ABE"/>
    <w:rsid w:val="00CD553B"/>
    <w:rsid w:val="00CD5943"/>
    <w:rsid w:val="00CD5EED"/>
    <w:rsid w:val="00CD6345"/>
    <w:rsid w:val="00CE32DA"/>
    <w:rsid w:val="00CE58AF"/>
    <w:rsid w:val="00CE7392"/>
    <w:rsid w:val="00CE798A"/>
    <w:rsid w:val="00CE79CE"/>
    <w:rsid w:val="00CE7FBA"/>
    <w:rsid w:val="00CF2874"/>
    <w:rsid w:val="00CF3117"/>
    <w:rsid w:val="00CF392E"/>
    <w:rsid w:val="00CF3E8B"/>
    <w:rsid w:val="00CF45D5"/>
    <w:rsid w:val="00CF4A9B"/>
    <w:rsid w:val="00CF7C44"/>
    <w:rsid w:val="00D044F1"/>
    <w:rsid w:val="00D04DFC"/>
    <w:rsid w:val="00D07091"/>
    <w:rsid w:val="00D131DE"/>
    <w:rsid w:val="00D13F53"/>
    <w:rsid w:val="00D1440E"/>
    <w:rsid w:val="00D145F2"/>
    <w:rsid w:val="00D20078"/>
    <w:rsid w:val="00D20EBB"/>
    <w:rsid w:val="00D25844"/>
    <w:rsid w:val="00D2786D"/>
    <w:rsid w:val="00D317AE"/>
    <w:rsid w:val="00D3223A"/>
    <w:rsid w:val="00D332B5"/>
    <w:rsid w:val="00D341E6"/>
    <w:rsid w:val="00D3734A"/>
    <w:rsid w:val="00D37E63"/>
    <w:rsid w:val="00D407B1"/>
    <w:rsid w:val="00D40B90"/>
    <w:rsid w:val="00D41113"/>
    <w:rsid w:val="00D43A9E"/>
    <w:rsid w:val="00D45BCD"/>
    <w:rsid w:val="00D45CD2"/>
    <w:rsid w:val="00D46076"/>
    <w:rsid w:val="00D462A8"/>
    <w:rsid w:val="00D4712C"/>
    <w:rsid w:val="00D51E2A"/>
    <w:rsid w:val="00D55665"/>
    <w:rsid w:val="00D55BA0"/>
    <w:rsid w:val="00D60242"/>
    <w:rsid w:val="00D6087E"/>
    <w:rsid w:val="00D61F86"/>
    <w:rsid w:val="00D63CDE"/>
    <w:rsid w:val="00D73D50"/>
    <w:rsid w:val="00D74420"/>
    <w:rsid w:val="00D74DBE"/>
    <w:rsid w:val="00D7743E"/>
    <w:rsid w:val="00D77BDF"/>
    <w:rsid w:val="00D81905"/>
    <w:rsid w:val="00D84FB4"/>
    <w:rsid w:val="00D8775B"/>
    <w:rsid w:val="00D9170E"/>
    <w:rsid w:val="00D93D8D"/>
    <w:rsid w:val="00DA07CD"/>
    <w:rsid w:val="00DA11AF"/>
    <w:rsid w:val="00DA18DF"/>
    <w:rsid w:val="00DA2932"/>
    <w:rsid w:val="00DA57A7"/>
    <w:rsid w:val="00DA6F82"/>
    <w:rsid w:val="00DB0722"/>
    <w:rsid w:val="00DB0FFB"/>
    <w:rsid w:val="00DB3D6E"/>
    <w:rsid w:val="00DB4914"/>
    <w:rsid w:val="00DB5765"/>
    <w:rsid w:val="00DB6612"/>
    <w:rsid w:val="00DC0323"/>
    <w:rsid w:val="00DC1B9B"/>
    <w:rsid w:val="00DC2F74"/>
    <w:rsid w:val="00DC41B7"/>
    <w:rsid w:val="00DC47D7"/>
    <w:rsid w:val="00DC48EE"/>
    <w:rsid w:val="00DC4EE5"/>
    <w:rsid w:val="00DC5A40"/>
    <w:rsid w:val="00DC61CD"/>
    <w:rsid w:val="00DD2D2C"/>
    <w:rsid w:val="00DD433E"/>
    <w:rsid w:val="00DD4842"/>
    <w:rsid w:val="00DD7A3A"/>
    <w:rsid w:val="00DE0162"/>
    <w:rsid w:val="00DE0479"/>
    <w:rsid w:val="00DE2EDD"/>
    <w:rsid w:val="00DE5385"/>
    <w:rsid w:val="00DE5E00"/>
    <w:rsid w:val="00DE6437"/>
    <w:rsid w:val="00DF0956"/>
    <w:rsid w:val="00DF213C"/>
    <w:rsid w:val="00DF36B7"/>
    <w:rsid w:val="00DF51F4"/>
    <w:rsid w:val="00DF6836"/>
    <w:rsid w:val="00E0144C"/>
    <w:rsid w:val="00E0173F"/>
    <w:rsid w:val="00E02BBF"/>
    <w:rsid w:val="00E05366"/>
    <w:rsid w:val="00E06C16"/>
    <w:rsid w:val="00E169EE"/>
    <w:rsid w:val="00E17656"/>
    <w:rsid w:val="00E236F2"/>
    <w:rsid w:val="00E237D9"/>
    <w:rsid w:val="00E23921"/>
    <w:rsid w:val="00E3176C"/>
    <w:rsid w:val="00E32966"/>
    <w:rsid w:val="00E331D3"/>
    <w:rsid w:val="00E3383F"/>
    <w:rsid w:val="00E35097"/>
    <w:rsid w:val="00E36CD0"/>
    <w:rsid w:val="00E45EC8"/>
    <w:rsid w:val="00E464B5"/>
    <w:rsid w:val="00E50A92"/>
    <w:rsid w:val="00E50BCE"/>
    <w:rsid w:val="00E50CA5"/>
    <w:rsid w:val="00E5118F"/>
    <w:rsid w:val="00E53730"/>
    <w:rsid w:val="00E57EEC"/>
    <w:rsid w:val="00E66DF6"/>
    <w:rsid w:val="00E67529"/>
    <w:rsid w:val="00E67584"/>
    <w:rsid w:val="00E714A7"/>
    <w:rsid w:val="00E7227C"/>
    <w:rsid w:val="00E730D9"/>
    <w:rsid w:val="00E742E4"/>
    <w:rsid w:val="00E74839"/>
    <w:rsid w:val="00E76E69"/>
    <w:rsid w:val="00E8096A"/>
    <w:rsid w:val="00E81C51"/>
    <w:rsid w:val="00E82B78"/>
    <w:rsid w:val="00E920D8"/>
    <w:rsid w:val="00E927A7"/>
    <w:rsid w:val="00E94748"/>
    <w:rsid w:val="00E967C3"/>
    <w:rsid w:val="00EA047B"/>
    <w:rsid w:val="00EA23F3"/>
    <w:rsid w:val="00EA25A1"/>
    <w:rsid w:val="00EA5EC0"/>
    <w:rsid w:val="00EA654E"/>
    <w:rsid w:val="00EA6F3B"/>
    <w:rsid w:val="00EB10BA"/>
    <w:rsid w:val="00EB3119"/>
    <w:rsid w:val="00EB72B6"/>
    <w:rsid w:val="00EC0980"/>
    <w:rsid w:val="00EC1784"/>
    <w:rsid w:val="00EC20BE"/>
    <w:rsid w:val="00EC408D"/>
    <w:rsid w:val="00EC42D3"/>
    <w:rsid w:val="00EC7008"/>
    <w:rsid w:val="00EC7386"/>
    <w:rsid w:val="00EC77E7"/>
    <w:rsid w:val="00ED270F"/>
    <w:rsid w:val="00ED3376"/>
    <w:rsid w:val="00ED56C7"/>
    <w:rsid w:val="00ED6586"/>
    <w:rsid w:val="00EE0610"/>
    <w:rsid w:val="00EE2F19"/>
    <w:rsid w:val="00EE35A1"/>
    <w:rsid w:val="00EE370A"/>
    <w:rsid w:val="00EE7105"/>
    <w:rsid w:val="00EF29C9"/>
    <w:rsid w:val="00EF4C30"/>
    <w:rsid w:val="00EF5035"/>
    <w:rsid w:val="00EF6470"/>
    <w:rsid w:val="00EF68FF"/>
    <w:rsid w:val="00EF7676"/>
    <w:rsid w:val="00F00265"/>
    <w:rsid w:val="00F00EF9"/>
    <w:rsid w:val="00F013FB"/>
    <w:rsid w:val="00F01409"/>
    <w:rsid w:val="00F16D3A"/>
    <w:rsid w:val="00F22FBC"/>
    <w:rsid w:val="00F25802"/>
    <w:rsid w:val="00F27284"/>
    <w:rsid w:val="00F27AF8"/>
    <w:rsid w:val="00F3000F"/>
    <w:rsid w:val="00F33DBE"/>
    <w:rsid w:val="00F35028"/>
    <w:rsid w:val="00F35EF8"/>
    <w:rsid w:val="00F42D5E"/>
    <w:rsid w:val="00F5318F"/>
    <w:rsid w:val="00F54AA7"/>
    <w:rsid w:val="00F557E4"/>
    <w:rsid w:val="00F56DFF"/>
    <w:rsid w:val="00F610F5"/>
    <w:rsid w:val="00F61BE6"/>
    <w:rsid w:val="00F61CE0"/>
    <w:rsid w:val="00F63538"/>
    <w:rsid w:val="00F64292"/>
    <w:rsid w:val="00F67E64"/>
    <w:rsid w:val="00F70190"/>
    <w:rsid w:val="00F711F9"/>
    <w:rsid w:val="00F71440"/>
    <w:rsid w:val="00F71B28"/>
    <w:rsid w:val="00F7755A"/>
    <w:rsid w:val="00F7769F"/>
    <w:rsid w:val="00F82B09"/>
    <w:rsid w:val="00F83AB7"/>
    <w:rsid w:val="00F84149"/>
    <w:rsid w:val="00F8435A"/>
    <w:rsid w:val="00F8522E"/>
    <w:rsid w:val="00F92B69"/>
    <w:rsid w:val="00F932F7"/>
    <w:rsid w:val="00FA1E36"/>
    <w:rsid w:val="00FA74BF"/>
    <w:rsid w:val="00FB3009"/>
    <w:rsid w:val="00FB4074"/>
    <w:rsid w:val="00FB4327"/>
    <w:rsid w:val="00FB7C67"/>
    <w:rsid w:val="00FC5ECE"/>
    <w:rsid w:val="00FD023E"/>
    <w:rsid w:val="00FD1B10"/>
    <w:rsid w:val="00FD45D3"/>
    <w:rsid w:val="00FD5240"/>
    <w:rsid w:val="00FD5980"/>
    <w:rsid w:val="00FD5C6F"/>
    <w:rsid w:val="00FD7E6E"/>
    <w:rsid w:val="00FE1D92"/>
    <w:rsid w:val="00FE2B54"/>
    <w:rsid w:val="00FE3AC7"/>
    <w:rsid w:val="00FE6CC9"/>
    <w:rsid w:val="00FE6FEC"/>
    <w:rsid w:val="00FE7C99"/>
    <w:rsid w:val="00FF06BD"/>
    <w:rsid w:val="00FF2875"/>
    <w:rsid w:val="00FF37D5"/>
    <w:rsid w:val="00FF45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5B27558"/>
  <w15:chartTrackingRefBased/>
  <w15:docId w15:val="{15FF7D3F-ECC3-4D83-85AC-F3688123CF6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5702"/>
    <w:pPr>
      <w:jc w:val="both"/>
    </w:pPr>
    <w:rPr>
      <w:rFonts w:cs="Arial" w:asciiTheme="minorHAnsi" w:hAnsiTheme="minorHAnsi"/>
      <w:sz w:val="22"/>
    </w:rPr>
  </w:style>
  <w:style w:type="paragraph" w:styleId="Heading1">
    <w:name w:val="heading 1"/>
    <w:basedOn w:val="Normal"/>
    <w:next w:val="Normal"/>
    <w:autoRedefine/>
    <w:qFormat/>
    <w:rsid w:val="00FE7C99"/>
    <w:pPr>
      <w:keepNext/>
      <w:numPr>
        <w:numId w:val="1"/>
      </w:numPr>
      <w:spacing w:before="480" w:after="120"/>
      <w:outlineLvl w:val="0"/>
    </w:pPr>
    <w:rPr>
      <w:rFonts w:cstheme="minorHAnsi"/>
      <w:b/>
      <w:bCs/>
      <w:caps/>
      <w:color w:val="538135" w:themeColor="accent6" w:themeShade="BF"/>
      <w:kern w:val="32"/>
      <w:sz w:val="28"/>
      <w:szCs w:val="28"/>
    </w:rPr>
  </w:style>
  <w:style w:type="paragraph" w:styleId="Heading2">
    <w:name w:val="heading 2"/>
    <w:basedOn w:val="Normal"/>
    <w:next w:val="Normal"/>
    <w:autoRedefine/>
    <w:qFormat/>
    <w:rsid w:val="00B86737"/>
    <w:pPr>
      <w:keepNext/>
      <w:numPr>
        <w:ilvl w:val="1"/>
        <w:numId w:val="1"/>
      </w:numPr>
      <w:spacing w:before="240" w:after="120" w:line="264" w:lineRule="auto"/>
      <w:outlineLvl w:val="1"/>
    </w:pPr>
    <w:rPr>
      <w:rFonts w:cstheme="minorHAnsi"/>
      <w:b/>
      <w:bCs/>
      <w:iCs/>
      <w:smallCaps/>
      <w:color w:val="538135" w:themeColor="accent6" w:themeShade="BF"/>
      <w:szCs w:val="28"/>
    </w:rPr>
  </w:style>
  <w:style w:type="paragraph" w:styleId="Heading3">
    <w:name w:val="heading 3"/>
    <w:basedOn w:val="Normal"/>
    <w:next w:val="Normal"/>
    <w:qFormat/>
    <w:rsid w:val="00F61CE0"/>
    <w:pPr>
      <w:keepNext/>
      <w:numPr>
        <w:ilvl w:val="2"/>
        <w:numId w:val="1"/>
      </w:numPr>
      <w:spacing w:before="240" w:after="60"/>
      <w:outlineLvl w:val="2"/>
    </w:pPr>
    <w:rPr>
      <w:i/>
      <w:iCs/>
      <w:color w:val="538135" w:themeColor="accent6" w:themeShade="BF"/>
      <w:szCs w:val="26"/>
    </w:rPr>
  </w:style>
  <w:style w:type="paragraph" w:styleId="Heading4">
    <w:name w:val="heading 4"/>
    <w:basedOn w:val="Normal"/>
    <w:next w:val="Normal"/>
    <w:uiPriority w:val="9"/>
    <w:qFormat/>
    <w:rsid w:val="00A57B57"/>
    <w:pPr>
      <w:keepNext/>
      <w:numPr>
        <w:ilvl w:val="3"/>
        <w:numId w:val="1"/>
      </w:numPr>
      <w:spacing w:before="240" w:after="60"/>
      <w:outlineLvl w:val="3"/>
    </w:pPr>
    <w:rPr>
      <w:rFonts w:cs="Times New Roman"/>
      <w:b/>
      <w:bCs/>
      <w:szCs w:val="22"/>
    </w:rPr>
  </w:style>
  <w:style w:type="paragraph" w:styleId="Heading5">
    <w:name w:val="heading 5"/>
    <w:basedOn w:val="Normal"/>
    <w:next w:val="Normal"/>
    <w:uiPriority w:val="9"/>
    <w:qFormat/>
    <w:rsid w:val="00081911"/>
    <w:pPr>
      <w:numPr>
        <w:ilvl w:val="4"/>
        <w:numId w:val="1"/>
      </w:numPr>
      <w:spacing w:before="240" w:after="60"/>
      <w:outlineLvl w:val="4"/>
    </w:pPr>
    <w:rPr>
      <w:b/>
      <w:bCs/>
      <w:i/>
      <w:iCs/>
      <w:sz w:val="26"/>
      <w:szCs w:val="26"/>
    </w:rPr>
  </w:style>
  <w:style w:type="paragraph" w:styleId="Heading6">
    <w:name w:val="heading 6"/>
    <w:basedOn w:val="Normal"/>
    <w:next w:val="Normal"/>
    <w:qFormat/>
    <w:rsid w:val="00081911"/>
    <w:pPr>
      <w:numPr>
        <w:ilvl w:val="5"/>
        <w:numId w:val="1"/>
      </w:numPr>
      <w:spacing w:before="240" w:after="60"/>
      <w:outlineLvl w:val="5"/>
    </w:pPr>
    <w:rPr>
      <w:rFonts w:ascii="Times New Roman" w:hAnsi="Times New Roman" w:cs="Times New Roman"/>
      <w:b/>
      <w:bCs/>
      <w:szCs w:val="22"/>
    </w:rPr>
  </w:style>
  <w:style w:type="paragraph" w:styleId="Heading7">
    <w:name w:val="heading 7"/>
    <w:basedOn w:val="Normal"/>
    <w:next w:val="Normal"/>
    <w:qFormat/>
    <w:rsid w:val="00081911"/>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081911"/>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081911"/>
    <w:pPr>
      <w:numPr>
        <w:ilvl w:val="8"/>
        <w:numId w:val="1"/>
      </w:numPr>
      <w:spacing w:before="240" w:after="60"/>
      <w:outlineLvl w:val="8"/>
    </w:pPr>
    <w:rPr>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rsid w:val="001C6FEA"/>
    <w:pPr>
      <w:tabs>
        <w:tab w:val="center" w:pos="4536"/>
        <w:tab w:val="right" w:pos="9072"/>
      </w:tabs>
    </w:pPr>
  </w:style>
  <w:style w:type="paragraph" w:styleId="Footer">
    <w:name w:val="footer"/>
    <w:basedOn w:val="Normal"/>
    <w:rsid w:val="001C6FEA"/>
    <w:pPr>
      <w:tabs>
        <w:tab w:val="center" w:pos="4536"/>
        <w:tab w:val="right" w:pos="9072"/>
      </w:tabs>
    </w:pPr>
  </w:style>
  <w:style w:type="paragraph" w:styleId="BodyTextIndent2">
    <w:name w:val="Body Text Indent 2"/>
    <w:basedOn w:val="Normal"/>
    <w:rsid w:val="001C6FEA"/>
    <w:pPr>
      <w:spacing w:before="2520" w:after="120"/>
      <w:ind w:left="6237"/>
    </w:pPr>
    <w:rPr>
      <w:sz w:val="16"/>
      <w:szCs w:val="16"/>
    </w:rPr>
  </w:style>
  <w:style w:type="table" w:styleId="TableGrid">
    <w:name w:val="Table Grid"/>
    <w:basedOn w:val="TableNormal"/>
    <w:rsid w:val="009328F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rsid w:val="00017A6F"/>
  </w:style>
  <w:style w:type="paragraph" w:styleId="TOC1">
    <w:name w:val="toc 1"/>
    <w:basedOn w:val="Normal"/>
    <w:next w:val="Normal"/>
    <w:autoRedefine/>
    <w:uiPriority w:val="39"/>
    <w:rsid w:val="00D2786D"/>
    <w:pPr>
      <w:spacing w:before="20" w:after="60"/>
    </w:pPr>
    <w:rPr>
      <w:rFonts w:cs="Times New Roman"/>
      <w:b/>
      <w:bCs/>
      <w:caps/>
      <w:szCs w:val="24"/>
    </w:rPr>
  </w:style>
  <w:style w:type="paragraph" w:styleId="TOC2">
    <w:name w:val="toc 2"/>
    <w:basedOn w:val="Normal"/>
    <w:next w:val="Normal"/>
    <w:autoRedefine/>
    <w:uiPriority w:val="39"/>
    <w:rsid w:val="00D2786D"/>
    <w:pPr>
      <w:spacing w:before="60"/>
    </w:pPr>
    <w:rPr>
      <w:rFonts w:cs="Times New Roman"/>
      <w:iCs/>
      <w:sz w:val="20"/>
      <w:szCs w:val="24"/>
    </w:rPr>
  </w:style>
  <w:style w:type="paragraph" w:styleId="TOC3">
    <w:name w:val="toc 3"/>
    <w:basedOn w:val="Normal"/>
    <w:next w:val="Normal"/>
    <w:autoRedefine/>
    <w:uiPriority w:val="39"/>
    <w:rsid w:val="00D2786D"/>
    <w:pPr>
      <w:ind w:left="400"/>
    </w:pPr>
    <w:rPr>
      <w:rFonts w:cs="Times New Roman"/>
      <w:sz w:val="20"/>
      <w:szCs w:val="24"/>
    </w:rPr>
  </w:style>
  <w:style w:type="paragraph" w:styleId="TOC4">
    <w:name w:val="toc 4"/>
    <w:basedOn w:val="Normal"/>
    <w:next w:val="Normal"/>
    <w:autoRedefine/>
    <w:semiHidden/>
    <w:rsid w:val="00E05366"/>
    <w:pPr>
      <w:ind w:left="600"/>
    </w:pPr>
    <w:rPr>
      <w:rFonts w:ascii="Times New Roman" w:hAnsi="Times New Roman" w:cs="Times New Roman"/>
      <w:szCs w:val="24"/>
    </w:rPr>
  </w:style>
  <w:style w:type="paragraph" w:styleId="TOC5">
    <w:name w:val="toc 5"/>
    <w:basedOn w:val="Normal"/>
    <w:next w:val="Normal"/>
    <w:autoRedefine/>
    <w:semiHidden/>
    <w:rsid w:val="00E05366"/>
    <w:pPr>
      <w:ind w:left="800"/>
    </w:pPr>
    <w:rPr>
      <w:rFonts w:ascii="Times New Roman" w:hAnsi="Times New Roman" w:cs="Times New Roman"/>
      <w:szCs w:val="24"/>
    </w:rPr>
  </w:style>
  <w:style w:type="paragraph" w:styleId="TOC6">
    <w:name w:val="toc 6"/>
    <w:basedOn w:val="Normal"/>
    <w:next w:val="Normal"/>
    <w:autoRedefine/>
    <w:semiHidden/>
    <w:rsid w:val="00E05366"/>
    <w:pPr>
      <w:ind w:left="1000"/>
    </w:pPr>
    <w:rPr>
      <w:rFonts w:ascii="Times New Roman" w:hAnsi="Times New Roman" w:cs="Times New Roman"/>
      <w:szCs w:val="24"/>
    </w:rPr>
  </w:style>
  <w:style w:type="paragraph" w:styleId="TOC7">
    <w:name w:val="toc 7"/>
    <w:basedOn w:val="Normal"/>
    <w:next w:val="Normal"/>
    <w:autoRedefine/>
    <w:semiHidden/>
    <w:rsid w:val="00E05366"/>
    <w:pPr>
      <w:ind w:left="1200"/>
    </w:pPr>
    <w:rPr>
      <w:rFonts w:ascii="Times New Roman" w:hAnsi="Times New Roman" w:cs="Times New Roman"/>
      <w:szCs w:val="24"/>
    </w:rPr>
  </w:style>
  <w:style w:type="paragraph" w:styleId="TOC8">
    <w:name w:val="toc 8"/>
    <w:basedOn w:val="Normal"/>
    <w:next w:val="Normal"/>
    <w:autoRedefine/>
    <w:semiHidden/>
    <w:rsid w:val="00E05366"/>
    <w:pPr>
      <w:ind w:left="1400"/>
    </w:pPr>
    <w:rPr>
      <w:rFonts w:ascii="Times New Roman" w:hAnsi="Times New Roman" w:cs="Times New Roman"/>
      <w:szCs w:val="24"/>
    </w:rPr>
  </w:style>
  <w:style w:type="paragraph" w:styleId="TOC9">
    <w:name w:val="toc 9"/>
    <w:basedOn w:val="Normal"/>
    <w:next w:val="Normal"/>
    <w:autoRedefine/>
    <w:semiHidden/>
    <w:rsid w:val="00E05366"/>
    <w:pPr>
      <w:ind w:left="1600"/>
    </w:pPr>
    <w:rPr>
      <w:rFonts w:ascii="Times New Roman" w:hAnsi="Times New Roman" w:cs="Times New Roman"/>
      <w:szCs w:val="24"/>
    </w:rPr>
  </w:style>
  <w:style w:type="character" w:styleId="Hyperlink">
    <w:name w:val="Hyperlink"/>
    <w:uiPriority w:val="99"/>
    <w:rsid w:val="00FC5ECE"/>
    <w:rPr>
      <w:color w:val="0000FF"/>
      <w:u w:val="single"/>
    </w:rPr>
  </w:style>
  <w:style w:type="paragraph" w:styleId="BalloonText">
    <w:name w:val="Balloon Text"/>
    <w:basedOn w:val="Normal"/>
    <w:semiHidden/>
    <w:rsid w:val="00A23703"/>
    <w:rPr>
      <w:rFonts w:ascii="Tahoma" w:hAnsi="Tahoma" w:cs="Tahoma"/>
      <w:sz w:val="16"/>
      <w:szCs w:val="16"/>
    </w:rPr>
  </w:style>
  <w:style w:type="paragraph" w:styleId="BodyTextIndent">
    <w:name w:val="Body Text Indent"/>
    <w:basedOn w:val="Normal"/>
    <w:rsid w:val="009C3D2D"/>
    <w:pPr>
      <w:spacing w:after="120"/>
      <w:ind w:left="283"/>
    </w:pPr>
  </w:style>
  <w:style w:type="paragraph" w:styleId="BodyText">
    <w:name w:val="Body Text"/>
    <w:basedOn w:val="Normal"/>
    <w:rsid w:val="009C3D2D"/>
    <w:pPr>
      <w:spacing w:after="120"/>
    </w:pPr>
  </w:style>
  <w:style w:type="paragraph" w:styleId="BodyText3">
    <w:name w:val="Body Text 3"/>
    <w:basedOn w:val="Normal"/>
    <w:rsid w:val="009C3D2D"/>
    <w:pPr>
      <w:spacing w:after="120"/>
    </w:pPr>
    <w:rPr>
      <w:sz w:val="16"/>
      <w:szCs w:val="16"/>
    </w:rPr>
  </w:style>
  <w:style w:type="paragraph" w:styleId="FootnoteText">
    <w:name w:val="footnote text"/>
    <w:basedOn w:val="Normal"/>
    <w:semiHidden/>
    <w:rsid w:val="009C3D2D"/>
    <w:rPr>
      <w:rFonts w:ascii="Times New Roman" w:hAnsi="Times New Roman" w:cs="Times New Roman"/>
    </w:rPr>
  </w:style>
  <w:style w:type="character" w:styleId="FootnoteReference">
    <w:name w:val="footnote reference"/>
    <w:semiHidden/>
    <w:rsid w:val="009C3D2D"/>
    <w:rPr>
      <w:vertAlign w:val="superscript"/>
    </w:rPr>
  </w:style>
  <w:style w:type="paragraph" w:styleId="BodyTextIndent3">
    <w:name w:val="Body Text Indent 3"/>
    <w:basedOn w:val="Normal"/>
    <w:rsid w:val="009C3D2D"/>
    <w:pPr>
      <w:spacing w:after="120"/>
      <w:ind w:left="283"/>
    </w:pPr>
    <w:rPr>
      <w:sz w:val="16"/>
      <w:szCs w:val="16"/>
    </w:rPr>
  </w:style>
  <w:style w:type="paragraph" w:styleId="DocumentMap">
    <w:name w:val="Document Map"/>
    <w:basedOn w:val="Normal"/>
    <w:link w:val="DocumentMapChar"/>
    <w:rsid w:val="007953CB"/>
    <w:rPr>
      <w:rFonts w:ascii="Tahoma" w:hAnsi="Tahoma" w:cs="Tahoma"/>
      <w:sz w:val="16"/>
      <w:szCs w:val="16"/>
    </w:rPr>
  </w:style>
  <w:style w:type="character" w:styleId="DocumentMapChar" w:customStyle="1">
    <w:name w:val="Document Map Char"/>
    <w:link w:val="DocumentMap"/>
    <w:rsid w:val="007953CB"/>
    <w:rPr>
      <w:rFonts w:ascii="Tahoma" w:hAnsi="Tahoma" w:cs="Tahoma"/>
      <w:sz w:val="16"/>
      <w:szCs w:val="16"/>
    </w:rPr>
  </w:style>
  <w:style w:type="paragraph" w:styleId="NormalWeb">
    <w:name w:val="Normal (Web)"/>
    <w:basedOn w:val="Normal"/>
    <w:uiPriority w:val="99"/>
    <w:unhideWhenUsed/>
    <w:rsid w:val="00CE798A"/>
    <w:pPr>
      <w:spacing w:before="100" w:beforeAutospacing="1" w:after="100" w:afterAutospacing="1"/>
    </w:pPr>
    <w:rPr>
      <w:rFonts w:ascii="Times New Roman" w:hAnsi="Times New Roman" w:cs="Times New Roman"/>
      <w:sz w:val="24"/>
      <w:szCs w:val="24"/>
    </w:rPr>
  </w:style>
  <w:style w:type="paragraph" w:styleId="ListParagraph">
    <w:name w:val="List Paragraph"/>
    <w:aliases w:val="Normal1,texte de base"/>
    <w:basedOn w:val="Normal"/>
    <w:link w:val="ListParagraphChar"/>
    <w:uiPriority w:val="34"/>
    <w:qFormat/>
    <w:rsid w:val="00875AE2"/>
    <w:pPr>
      <w:spacing w:after="200" w:line="276" w:lineRule="auto"/>
      <w:ind w:left="720"/>
      <w:contextualSpacing/>
      <w:jc w:val="left"/>
    </w:pPr>
    <w:rPr>
      <w:rFonts w:ascii="Calibri" w:hAnsi="Calibri" w:eastAsia="Calibri" w:cs="Times New Roman"/>
      <w:szCs w:val="22"/>
      <w:lang w:eastAsia="en-US"/>
    </w:rPr>
  </w:style>
  <w:style w:type="character" w:styleId="UnresolvedMention">
    <w:name w:val="Unresolved Mention"/>
    <w:basedOn w:val="DefaultParagraphFont"/>
    <w:uiPriority w:val="99"/>
    <w:unhideWhenUsed/>
    <w:rsid w:val="00BB7818"/>
    <w:rPr>
      <w:color w:val="605E5C"/>
      <w:shd w:val="clear" w:color="auto" w:fill="E1DFDD"/>
    </w:rPr>
  </w:style>
  <w:style w:type="character" w:styleId="FollowedHyperlink">
    <w:name w:val="FollowedHyperlink"/>
    <w:basedOn w:val="DefaultParagraphFont"/>
    <w:uiPriority w:val="99"/>
    <w:semiHidden/>
    <w:unhideWhenUsed/>
    <w:rsid w:val="00256586"/>
    <w:rPr>
      <w:color w:val="954F72" w:themeColor="followedHyperlink"/>
      <w:u w:val="single"/>
    </w:rPr>
  </w:style>
  <w:style w:type="character" w:styleId="font121" w:customStyle="1">
    <w:name w:val="font121"/>
    <w:basedOn w:val="DefaultParagraphFont"/>
    <w:rsid w:val="00EB3119"/>
    <w:rPr>
      <w:rFonts w:hint="default" w:ascii="Calibri" w:hAnsi="Calibri" w:cs="Calibri"/>
      <w:b w:val="0"/>
      <w:bCs w:val="0"/>
      <w:i w:val="0"/>
      <w:iCs w:val="0"/>
      <w:strike w:val="0"/>
      <w:dstrike w:val="0"/>
      <w:color w:val="auto"/>
      <w:sz w:val="22"/>
      <w:szCs w:val="22"/>
      <w:u w:val="none"/>
      <w:effect w:val="none"/>
    </w:rPr>
  </w:style>
  <w:style w:type="character" w:styleId="font01" w:customStyle="1">
    <w:name w:val="font01"/>
    <w:basedOn w:val="DefaultParagraphFont"/>
    <w:rsid w:val="00EB3119"/>
    <w:rPr>
      <w:rFonts w:hint="default" w:ascii="Calibri" w:hAnsi="Calibri" w:cs="Calibri"/>
      <w:b w:val="0"/>
      <w:bCs w:val="0"/>
      <w:i w:val="0"/>
      <w:iCs w:val="0"/>
      <w:strike w:val="0"/>
      <w:dstrike w:val="0"/>
      <w:color w:val="000000"/>
      <w:sz w:val="22"/>
      <w:szCs w:val="22"/>
      <w:u w:val="none"/>
      <w:effect w:val="none"/>
    </w:rPr>
  </w:style>
  <w:style w:type="character" w:styleId="normaltextrun" w:customStyle="1">
    <w:name w:val="normaltextrun"/>
    <w:basedOn w:val="DefaultParagraphFont"/>
    <w:rsid w:val="00486D71"/>
  </w:style>
  <w:style w:type="character" w:styleId="eop" w:customStyle="1">
    <w:name w:val="eop"/>
    <w:basedOn w:val="DefaultParagraphFont"/>
    <w:rsid w:val="00486D71"/>
  </w:style>
  <w:style w:type="paragraph" w:styleId="Default" w:customStyle="1">
    <w:name w:val="Default"/>
    <w:rsid w:val="00481009"/>
    <w:pPr>
      <w:autoSpaceDE w:val="0"/>
      <w:autoSpaceDN w:val="0"/>
      <w:adjustRightInd w:val="0"/>
    </w:pPr>
    <w:rPr>
      <w:rFonts w:ascii="Verdana" w:hAnsi="Verdana" w:eastAsia="Calibri" w:cs="Verdana"/>
      <w:color w:val="000000"/>
      <w:sz w:val="24"/>
      <w:szCs w:val="24"/>
    </w:rPr>
  </w:style>
  <w:style w:type="paragraph" w:styleId="Caption">
    <w:name w:val="caption"/>
    <w:basedOn w:val="Normal"/>
    <w:next w:val="Normal"/>
    <w:uiPriority w:val="35"/>
    <w:unhideWhenUsed/>
    <w:qFormat/>
    <w:rsid w:val="00F35028"/>
    <w:pPr>
      <w:spacing w:after="200"/>
    </w:pPr>
    <w:rPr>
      <w:i/>
      <w:iCs/>
      <w:color w:val="44546A" w:themeColor="text2"/>
      <w:sz w:val="18"/>
      <w:szCs w:val="18"/>
    </w:rPr>
  </w:style>
  <w:style w:type="character" w:styleId="ListParagraphChar" w:customStyle="1">
    <w:name w:val="List Paragraph Char"/>
    <w:aliases w:val="Normal1 Char,texte de base Char"/>
    <w:basedOn w:val="DefaultParagraphFont"/>
    <w:link w:val="ListParagraph"/>
    <w:uiPriority w:val="34"/>
    <w:rsid w:val="00CE7392"/>
    <w:rPr>
      <w:rFonts w:ascii="Calibri" w:hAnsi="Calibri" w:eastAsia="Calibri"/>
      <w:sz w:val="22"/>
      <w:szCs w:val="22"/>
      <w:lang w:eastAsia="en-US"/>
    </w:rPr>
  </w:style>
  <w:style w:type="character" w:styleId="CommentReference">
    <w:name w:val="annotation reference"/>
    <w:basedOn w:val="DefaultParagraphFont"/>
    <w:uiPriority w:val="99"/>
    <w:semiHidden/>
    <w:unhideWhenUsed/>
    <w:rsid w:val="009B12A6"/>
    <w:rPr>
      <w:sz w:val="16"/>
      <w:szCs w:val="16"/>
    </w:rPr>
  </w:style>
  <w:style w:type="paragraph" w:styleId="CommentText">
    <w:name w:val="annotation text"/>
    <w:basedOn w:val="Normal"/>
    <w:link w:val="CommentTextChar"/>
    <w:uiPriority w:val="99"/>
    <w:semiHidden/>
    <w:unhideWhenUsed/>
    <w:rsid w:val="009B12A6"/>
    <w:rPr>
      <w:sz w:val="20"/>
    </w:rPr>
  </w:style>
  <w:style w:type="character" w:styleId="CommentTextChar" w:customStyle="1">
    <w:name w:val="Comment Text Char"/>
    <w:basedOn w:val="DefaultParagraphFont"/>
    <w:link w:val="CommentText"/>
    <w:uiPriority w:val="99"/>
    <w:semiHidden/>
    <w:rsid w:val="009B12A6"/>
    <w:rPr>
      <w:rFonts w:cs="Arial" w:asciiTheme="minorHAnsi" w:hAnsiTheme="minorHAnsi"/>
    </w:rPr>
  </w:style>
  <w:style w:type="paragraph" w:styleId="CommentSubject">
    <w:name w:val="annotation subject"/>
    <w:basedOn w:val="CommentText"/>
    <w:next w:val="CommentText"/>
    <w:link w:val="CommentSubjectChar"/>
    <w:uiPriority w:val="99"/>
    <w:semiHidden/>
    <w:unhideWhenUsed/>
    <w:rsid w:val="009B12A6"/>
    <w:rPr>
      <w:b/>
      <w:bCs/>
    </w:rPr>
  </w:style>
  <w:style w:type="character" w:styleId="CommentSubjectChar" w:customStyle="1">
    <w:name w:val="Comment Subject Char"/>
    <w:basedOn w:val="CommentTextChar"/>
    <w:link w:val="CommentSubject"/>
    <w:uiPriority w:val="99"/>
    <w:semiHidden/>
    <w:rsid w:val="009B12A6"/>
    <w:rPr>
      <w:rFonts w:cs="Arial"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618">
      <w:bodyDiv w:val="1"/>
      <w:marLeft w:val="0"/>
      <w:marRight w:val="0"/>
      <w:marTop w:val="0"/>
      <w:marBottom w:val="0"/>
      <w:divBdr>
        <w:top w:val="none" w:sz="0" w:space="0" w:color="auto"/>
        <w:left w:val="none" w:sz="0" w:space="0" w:color="auto"/>
        <w:bottom w:val="none" w:sz="0" w:space="0" w:color="auto"/>
        <w:right w:val="none" w:sz="0" w:space="0" w:color="auto"/>
      </w:divBdr>
    </w:div>
    <w:div w:id="626545280">
      <w:bodyDiv w:val="1"/>
      <w:marLeft w:val="0"/>
      <w:marRight w:val="0"/>
      <w:marTop w:val="0"/>
      <w:marBottom w:val="0"/>
      <w:divBdr>
        <w:top w:val="none" w:sz="0" w:space="0" w:color="auto"/>
        <w:left w:val="none" w:sz="0" w:space="0" w:color="auto"/>
        <w:bottom w:val="none" w:sz="0" w:space="0" w:color="auto"/>
        <w:right w:val="none" w:sz="0" w:space="0" w:color="auto"/>
      </w:divBdr>
      <w:divsChild>
        <w:div w:id="930964721">
          <w:marLeft w:val="0"/>
          <w:marRight w:val="0"/>
          <w:marTop w:val="0"/>
          <w:marBottom w:val="0"/>
          <w:divBdr>
            <w:top w:val="none" w:sz="0" w:space="0" w:color="auto"/>
            <w:left w:val="none" w:sz="0" w:space="0" w:color="auto"/>
            <w:bottom w:val="none" w:sz="0" w:space="0" w:color="auto"/>
            <w:right w:val="none" w:sz="0" w:space="0" w:color="auto"/>
          </w:divBdr>
        </w:div>
      </w:divsChild>
    </w:div>
    <w:div w:id="737242590">
      <w:bodyDiv w:val="1"/>
      <w:marLeft w:val="0"/>
      <w:marRight w:val="0"/>
      <w:marTop w:val="0"/>
      <w:marBottom w:val="0"/>
      <w:divBdr>
        <w:top w:val="none" w:sz="0" w:space="0" w:color="auto"/>
        <w:left w:val="none" w:sz="0" w:space="0" w:color="auto"/>
        <w:bottom w:val="none" w:sz="0" w:space="0" w:color="auto"/>
        <w:right w:val="none" w:sz="0" w:space="0" w:color="auto"/>
      </w:divBdr>
    </w:div>
    <w:div w:id="1000154571">
      <w:bodyDiv w:val="1"/>
      <w:marLeft w:val="0"/>
      <w:marRight w:val="0"/>
      <w:marTop w:val="0"/>
      <w:marBottom w:val="0"/>
      <w:divBdr>
        <w:top w:val="none" w:sz="0" w:space="0" w:color="auto"/>
        <w:left w:val="none" w:sz="0" w:space="0" w:color="auto"/>
        <w:bottom w:val="none" w:sz="0" w:space="0" w:color="auto"/>
        <w:right w:val="none" w:sz="0" w:space="0" w:color="auto"/>
      </w:divBdr>
    </w:div>
    <w:div w:id="1007249835">
      <w:bodyDiv w:val="1"/>
      <w:marLeft w:val="0"/>
      <w:marRight w:val="0"/>
      <w:marTop w:val="0"/>
      <w:marBottom w:val="0"/>
      <w:divBdr>
        <w:top w:val="none" w:sz="0" w:space="0" w:color="auto"/>
        <w:left w:val="none" w:sz="0" w:space="0" w:color="auto"/>
        <w:bottom w:val="none" w:sz="0" w:space="0" w:color="auto"/>
        <w:right w:val="none" w:sz="0" w:space="0" w:color="auto"/>
      </w:divBdr>
    </w:div>
    <w:div w:id="1021204066">
      <w:bodyDiv w:val="1"/>
      <w:marLeft w:val="0"/>
      <w:marRight w:val="0"/>
      <w:marTop w:val="0"/>
      <w:marBottom w:val="0"/>
      <w:divBdr>
        <w:top w:val="none" w:sz="0" w:space="0" w:color="auto"/>
        <w:left w:val="none" w:sz="0" w:space="0" w:color="auto"/>
        <w:bottom w:val="none" w:sz="0" w:space="0" w:color="auto"/>
        <w:right w:val="none" w:sz="0" w:space="0" w:color="auto"/>
      </w:divBdr>
      <w:divsChild>
        <w:div w:id="1570070763">
          <w:marLeft w:val="0"/>
          <w:marRight w:val="0"/>
          <w:marTop w:val="0"/>
          <w:marBottom w:val="0"/>
          <w:divBdr>
            <w:top w:val="none" w:sz="0" w:space="0" w:color="auto"/>
            <w:left w:val="none" w:sz="0" w:space="0" w:color="auto"/>
            <w:bottom w:val="none" w:sz="0" w:space="0" w:color="auto"/>
            <w:right w:val="none" w:sz="0" w:space="0" w:color="auto"/>
          </w:divBdr>
        </w:div>
      </w:divsChild>
    </w:div>
    <w:div w:id="1036664285">
      <w:bodyDiv w:val="1"/>
      <w:marLeft w:val="0"/>
      <w:marRight w:val="0"/>
      <w:marTop w:val="0"/>
      <w:marBottom w:val="0"/>
      <w:divBdr>
        <w:top w:val="none" w:sz="0" w:space="0" w:color="auto"/>
        <w:left w:val="none" w:sz="0" w:space="0" w:color="auto"/>
        <w:bottom w:val="none" w:sz="0" w:space="0" w:color="auto"/>
        <w:right w:val="none" w:sz="0" w:space="0" w:color="auto"/>
      </w:divBdr>
      <w:divsChild>
        <w:div w:id="1176967581">
          <w:marLeft w:val="0"/>
          <w:marRight w:val="0"/>
          <w:marTop w:val="0"/>
          <w:marBottom w:val="0"/>
          <w:divBdr>
            <w:top w:val="none" w:sz="0" w:space="0" w:color="auto"/>
            <w:left w:val="none" w:sz="0" w:space="0" w:color="auto"/>
            <w:bottom w:val="none" w:sz="0" w:space="0" w:color="auto"/>
            <w:right w:val="none" w:sz="0" w:space="0" w:color="auto"/>
          </w:divBdr>
        </w:div>
      </w:divsChild>
    </w:div>
    <w:div w:id="1297371615">
      <w:bodyDiv w:val="1"/>
      <w:marLeft w:val="0"/>
      <w:marRight w:val="0"/>
      <w:marTop w:val="0"/>
      <w:marBottom w:val="0"/>
      <w:divBdr>
        <w:top w:val="none" w:sz="0" w:space="0" w:color="auto"/>
        <w:left w:val="none" w:sz="0" w:space="0" w:color="auto"/>
        <w:bottom w:val="none" w:sz="0" w:space="0" w:color="auto"/>
        <w:right w:val="none" w:sz="0" w:space="0" w:color="auto"/>
      </w:divBdr>
      <w:divsChild>
        <w:div w:id="453136685">
          <w:marLeft w:val="0"/>
          <w:marRight w:val="0"/>
          <w:marTop w:val="0"/>
          <w:marBottom w:val="0"/>
          <w:divBdr>
            <w:top w:val="none" w:sz="0" w:space="0" w:color="auto"/>
            <w:left w:val="none" w:sz="0" w:space="0" w:color="auto"/>
            <w:bottom w:val="none" w:sz="0" w:space="0" w:color="auto"/>
            <w:right w:val="none" w:sz="0" w:space="0" w:color="auto"/>
          </w:divBdr>
        </w:div>
      </w:divsChild>
    </w:div>
    <w:div w:id="1817643867">
      <w:bodyDiv w:val="1"/>
      <w:marLeft w:val="0"/>
      <w:marRight w:val="0"/>
      <w:marTop w:val="0"/>
      <w:marBottom w:val="0"/>
      <w:divBdr>
        <w:top w:val="none" w:sz="0" w:space="0" w:color="auto"/>
        <w:left w:val="none" w:sz="0" w:space="0" w:color="auto"/>
        <w:bottom w:val="none" w:sz="0" w:space="0" w:color="auto"/>
        <w:right w:val="none" w:sz="0" w:space="0" w:color="auto"/>
      </w:divBdr>
      <w:divsChild>
        <w:div w:id="1909874244">
          <w:marLeft w:val="0"/>
          <w:marRight w:val="0"/>
          <w:marTop w:val="0"/>
          <w:marBottom w:val="0"/>
          <w:divBdr>
            <w:top w:val="none" w:sz="0" w:space="0" w:color="auto"/>
            <w:left w:val="none" w:sz="0" w:space="0" w:color="auto"/>
            <w:bottom w:val="none" w:sz="0" w:space="0" w:color="auto"/>
            <w:right w:val="none" w:sz="0" w:space="0" w:color="auto"/>
          </w:divBdr>
        </w:div>
      </w:divsChild>
    </w:div>
    <w:div w:id="2069569352">
      <w:bodyDiv w:val="1"/>
      <w:marLeft w:val="0"/>
      <w:marRight w:val="0"/>
      <w:marTop w:val="0"/>
      <w:marBottom w:val="0"/>
      <w:divBdr>
        <w:top w:val="none" w:sz="0" w:space="0" w:color="auto"/>
        <w:left w:val="none" w:sz="0" w:space="0" w:color="auto"/>
        <w:bottom w:val="none" w:sz="0" w:space="0" w:color="auto"/>
        <w:right w:val="none" w:sz="0" w:space="0" w:color="auto"/>
      </w:divBdr>
    </w:div>
    <w:div w:id="212252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image" Target="media/image11.emf"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emf"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12.emf" Id="rId22" /></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E50BBA78999B4B949DC9C77A9FFF76" ma:contentTypeVersion="19" ma:contentTypeDescription="Crée un document." ma:contentTypeScope="" ma:versionID="f39e8e1911fdc3f2fef54a26dff8f7ee">
  <xsd:schema xmlns:xsd="http://www.w3.org/2001/XMLSchema" xmlns:xs="http://www.w3.org/2001/XMLSchema" xmlns:p="http://schemas.microsoft.com/office/2006/metadata/properties" xmlns:ns2="c43a8444-0fb8-4a30-99bc-13ce970789cc" xmlns:ns3="880edb4c-39fc-4b3c-85c0-e39784facca7" targetNamespace="http://schemas.microsoft.com/office/2006/metadata/properties" ma:root="true" ma:fieldsID="a8c570f1a647d3c571d69d1b8517f524" ns2:_="" ns3:_="">
    <xsd:import namespace="c43a8444-0fb8-4a30-99bc-13ce970789cc"/>
    <xsd:import namespace="880edb4c-39fc-4b3c-85c0-e39784facc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a8444-0fb8-4a30-99bc-13ce97078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083176a-d13d-47e2-b7d3-828792fcfc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0edb4c-39fc-4b3c-85c0-e39784facca7"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3a551373-e6f4-4586-888e-5d895469b05c}" ma:internalName="TaxCatchAll" ma:showField="CatchAllData" ma:web="880edb4c-39fc-4b3c-85c0-e39784fac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3a8444-0fb8-4a30-99bc-13ce970789cc">
      <Terms xmlns="http://schemas.microsoft.com/office/infopath/2007/PartnerControls"/>
    </lcf76f155ced4ddcb4097134ff3c332f>
    <TaxCatchAll xmlns="880edb4c-39fc-4b3c-85c0-e39784facca7" xsi:nil="true"/>
  </documentManagement>
</p:properties>
</file>

<file path=customXml/itemProps1.xml><?xml version="1.0" encoding="utf-8"?>
<ds:datastoreItem xmlns:ds="http://schemas.openxmlformats.org/officeDocument/2006/customXml" ds:itemID="{374FC472-A7D2-40CD-9718-AC7A3979B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a8444-0fb8-4a30-99bc-13ce970789cc"/>
    <ds:schemaRef ds:uri="880edb4c-39fc-4b3c-85c0-e39784fac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8013F-DE24-46C1-A89A-AE875E6E4775}">
  <ds:schemaRefs>
    <ds:schemaRef ds:uri="http://schemas.microsoft.com/sharepoint/v3/contenttype/forms"/>
  </ds:schemaRefs>
</ds:datastoreItem>
</file>

<file path=customXml/itemProps3.xml><?xml version="1.0" encoding="utf-8"?>
<ds:datastoreItem xmlns:ds="http://schemas.openxmlformats.org/officeDocument/2006/customXml" ds:itemID="{500E2C53-49AA-4568-B425-AD4196D747C1}">
  <ds:schemaRefs>
    <ds:schemaRef ds:uri="http://schemas.openxmlformats.org/officeDocument/2006/bibliography"/>
  </ds:schemaRefs>
</ds:datastoreItem>
</file>

<file path=customXml/itemProps4.xml><?xml version="1.0" encoding="utf-8"?>
<ds:datastoreItem xmlns:ds="http://schemas.openxmlformats.org/officeDocument/2006/customXml" ds:itemID="{4823A694-D1EA-46C7-92F4-D41E021E1D0D}">
  <ds:schemaRefs>
    <ds:schemaRef ds:uri="http://purl.org/dc/terms/"/>
    <ds:schemaRef ds:uri="http://schemas.microsoft.com/office/2006/documentManagement/types"/>
    <ds:schemaRef ds:uri="http://schemas.microsoft.com/office/2006/metadata/properties"/>
    <ds:schemaRef ds:uri="http://purl.org/dc/elements/1.1/"/>
    <ds:schemaRef ds:uri="c43a8444-0fb8-4a30-99bc-13ce970789cc"/>
    <ds:schemaRef ds:uri="880edb4c-39fc-4b3c-85c0-e39784facca7"/>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1917</Words>
  <Characters>10927</Characters>
  <Application>Microsoft Office Word</Application>
  <DocSecurity>4</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CSTB</Company>
  <LinksUpToDate>false</LinksUpToDate>
  <CharactersWithSpaces>12819</CharactersWithSpaces>
  <SharedDoc>false</SharedDoc>
  <HLinks>
    <vt:vector size="30" baseType="variant">
      <vt:variant>
        <vt:i4>1376309</vt:i4>
      </vt:variant>
      <vt:variant>
        <vt:i4>32</vt:i4>
      </vt:variant>
      <vt:variant>
        <vt:i4>0</vt:i4>
      </vt:variant>
      <vt:variant>
        <vt:i4>5</vt:i4>
      </vt:variant>
      <vt:variant>
        <vt:lpwstr/>
      </vt:variant>
      <vt:variant>
        <vt:lpwstr>_Toc120012523</vt:lpwstr>
      </vt:variant>
      <vt:variant>
        <vt:i4>1376309</vt:i4>
      </vt:variant>
      <vt:variant>
        <vt:i4>26</vt:i4>
      </vt:variant>
      <vt:variant>
        <vt:i4>0</vt:i4>
      </vt:variant>
      <vt:variant>
        <vt:i4>5</vt:i4>
      </vt:variant>
      <vt:variant>
        <vt:lpwstr/>
      </vt:variant>
      <vt:variant>
        <vt:lpwstr>_Toc120012522</vt:lpwstr>
      </vt:variant>
      <vt:variant>
        <vt:i4>1376309</vt:i4>
      </vt:variant>
      <vt:variant>
        <vt:i4>20</vt:i4>
      </vt:variant>
      <vt:variant>
        <vt:i4>0</vt:i4>
      </vt:variant>
      <vt:variant>
        <vt:i4>5</vt:i4>
      </vt:variant>
      <vt:variant>
        <vt:lpwstr/>
      </vt:variant>
      <vt:variant>
        <vt:lpwstr>_Toc120012521</vt:lpwstr>
      </vt:variant>
      <vt:variant>
        <vt:i4>1376309</vt:i4>
      </vt:variant>
      <vt:variant>
        <vt:i4>14</vt:i4>
      </vt:variant>
      <vt:variant>
        <vt:i4>0</vt:i4>
      </vt:variant>
      <vt:variant>
        <vt:i4>5</vt:i4>
      </vt:variant>
      <vt:variant>
        <vt:lpwstr/>
      </vt:variant>
      <vt:variant>
        <vt:lpwstr>_Toc120012520</vt:lpwstr>
      </vt:variant>
      <vt:variant>
        <vt:i4>1441845</vt:i4>
      </vt:variant>
      <vt:variant>
        <vt:i4>8</vt:i4>
      </vt:variant>
      <vt:variant>
        <vt:i4>0</vt:i4>
      </vt:variant>
      <vt:variant>
        <vt:i4>5</vt:i4>
      </vt:variant>
      <vt:variant>
        <vt:lpwstr/>
      </vt:variant>
      <vt:variant>
        <vt:lpwstr>_Toc120012519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DROUILLOT</dc:creator>
  <cp:keywords/>
  <cp:lastModifiedBy>ANEST BAVOUX Pauline</cp:lastModifiedBy>
  <cp:revision>44</cp:revision>
  <cp:lastPrinted>2022-10-18T18:05:00Z</cp:lastPrinted>
  <dcterms:created xsi:type="dcterms:W3CDTF">2022-11-22T01:15:00Z</dcterms:created>
  <dcterms:modified xsi:type="dcterms:W3CDTF">2022-11-22T20:36:00Z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0x010100E8E50BBA78999B4B949DC9C77A9FFF76</vt:lpwstr>
  </property>
  <property fmtid="{D5CDD505-2E9C-101B-9397-08002B2CF9AE}" pid="3" name="MediaServiceImageTags">
    <vt:lpwstr/>
  </property>
</Properties>
</file>