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F71440" w14:paraId="08E00BCC" w14:textId="77777777" w:rsidTr="005B6886">
        <w:tc>
          <w:tcPr>
            <w:tcW w:w="2122" w:type="dxa"/>
          </w:tcPr>
          <w:p w14:paraId="27CCDA9F" w14:textId="77777777" w:rsidR="00F71440" w:rsidRDefault="00F71440" w:rsidP="005B6886">
            <w:r>
              <w:rPr>
                <w:noProof/>
              </w:rPr>
              <w:drawing>
                <wp:inline distT="0" distB="0" distL="0" distR="0" wp14:anchorId="16314CAE" wp14:editId="7C577232">
                  <wp:extent cx="964888" cy="1141874"/>
                  <wp:effectExtent l="0" t="0" r="6985"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368" cy="1154276"/>
                          </a:xfrm>
                          <a:prstGeom prst="rect">
                            <a:avLst/>
                          </a:prstGeom>
                        </pic:spPr>
                      </pic:pic>
                    </a:graphicData>
                  </a:graphic>
                </wp:inline>
              </w:drawing>
            </w:r>
          </w:p>
        </w:tc>
        <w:tc>
          <w:tcPr>
            <w:tcW w:w="8072" w:type="dxa"/>
          </w:tcPr>
          <w:p w14:paraId="78EBCB38" w14:textId="77777777" w:rsidR="00F71440" w:rsidRPr="00A67CE2" w:rsidRDefault="00F71440" w:rsidP="005B6886">
            <w:pPr>
              <w:spacing w:before="360"/>
              <w:jc w:val="center"/>
              <w:rPr>
                <w:b/>
                <w:bCs/>
                <w:caps/>
                <w:sz w:val="40"/>
                <w:szCs w:val="40"/>
              </w:rPr>
            </w:pPr>
            <w:r w:rsidRPr="00D8775B">
              <w:rPr>
                <w:b/>
                <w:bCs/>
                <w:caps/>
                <w:sz w:val="40"/>
                <w:szCs w:val="40"/>
              </w:rPr>
              <w:t>METHODE</w:t>
            </w:r>
            <w:r>
              <w:rPr>
                <w:b/>
                <w:bCs/>
                <w:caps/>
                <w:sz w:val="40"/>
                <w:szCs w:val="40"/>
              </w:rPr>
              <w:t xml:space="preserve"> </w:t>
            </w:r>
            <w:r w:rsidRPr="00D8775B">
              <w:rPr>
                <w:b/>
                <w:bCs/>
                <w:caps/>
                <w:sz w:val="40"/>
                <w:szCs w:val="40"/>
              </w:rPr>
              <w:t>QUALITE SANITAIRE ET ENERGETIQUE</w:t>
            </w:r>
            <w:r>
              <w:rPr>
                <w:b/>
                <w:bCs/>
                <w:caps/>
                <w:sz w:val="40"/>
                <w:szCs w:val="40"/>
              </w:rPr>
              <w:t xml:space="preserve"> </w:t>
            </w:r>
            <w:r w:rsidRPr="00D8775B">
              <w:rPr>
                <w:b/>
                <w:bCs/>
                <w:caps/>
                <w:sz w:val="40"/>
                <w:szCs w:val="40"/>
              </w:rPr>
              <w:t>DES RENOVATIONS</w:t>
            </w:r>
          </w:p>
        </w:tc>
      </w:tr>
    </w:tbl>
    <w:p w14:paraId="0B27E86D" w14:textId="77777777" w:rsidR="00CB5F64" w:rsidRDefault="00CB5F64" w:rsidP="00CB5F64">
      <w:pPr>
        <w:spacing w:before="360"/>
        <w:jc w:val="center"/>
        <w:rPr>
          <w:b/>
          <w:bCs/>
          <w:caps/>
          <w:sz w:val="40"/>
          <w:szCs w:val="40"/>
        </w:rPr>
      </w:pPr>
    </w:p>
    <w:p w14:paraId="198A183D" w14:textId="77777777" w:rsidR="00DA6F82" w:rsidRDefault="00DA6F82" w:rsidP="00CB5F64">
      <w:pPr>
        <w:spacing w:before="360"/>
        <w:jc w:val="center"/>
        <w:rPr>
          <w:b/>
          <w:bCs/>
          <w:caps/>
          <w:sz w:val="40"/>
          <w:szCs w:val="40"/>
        </w:rPr>
      </w:pPr>
    </w:p>
    <w:p w14:paraId="01C818E4" w14:textId="0FAA5B29" w:rsidR="00CB5F64" w:rsidRDefault="00CB5F64" w:rsidP="00CB5F64">
      <w:pPr>
        <w:spacing w:before="240"/>
        <w:jc w:val="center"/>
        <w:rPr>
          <w:b/>
          <w:bCs/>
          <w:caps/>
          <w:sz w:val="40"/>
          <w:szCs w:val="40"/>
        </w:rPr>
      </w:pPr>
      <w:r>
        <w:rPr>
          <w:b/>
          <w:bCs/>
          <w:caps/>
          <w:color w:val="538135" w:themeColor="accent6" w:themeShade="BF"/>
          <w:sz w:val="40"/>
          <w:szCs w:val="40"/>
        </w:rPr>
        <w:t xml:space="preserve">mesure </w:t>
      </w:r>
      <w:r w:rsidR="00DB6612">
        <w:rPr>
          <w:b/>
          <w:bCs/>
          <w:caps/>
          <w:color w:val="538135" w:themeColor="accent6" w:themeShade="BF"/>
          <w:sz w:val="40"/>
          <w:szCs w:val="40"/>
        </w:rPr>
        <w:t xml:space="preserve">DE L’ACTIVITe </w:t>
      </w:r>
      <w:r>
        <w:rPr>
          <w:b/>
          <w:bCs/>
          <w:caps/>
          <w:color w:val="538135" w:themeColor="accent6" w:themeShade="BF"/>
          <w:sz w:val="40"/>
          <w:szCs w:val="40"/>
        </w:rPr>
        <w:t>volumique du radon</w:t>
      </w:r>
    </w:p>
    <w:p w14:paraId="746F86F1" w14:textId="77777777" w:rsidR="00CB5F64" w:rsidRPr="007A7DA2" w:rsidRDefault="00CB5F64" w:rsidP="00CB5F64">
      <w:pPr>
        <w:spacing w:before="240"/>
        <w:jc w:val="center"/>
        <w:rPr>
          <w:sz w:val="38"/>
          <w:szCs w:val="36"/>
        </w:rPr>
      </w:pPr>
    </w:p>
    <w:p w14:paraId="7598BA85" w14:textId="151B36DB" w:rsidR="00CB5F64" w:rsidRDefault="00CB5F64" w:rsidP="00CB5F64">
      <w:pPr>
        <w:spacing w:before="240"/>
        <w:jc w:val="center"/>
        <w:rPr>
          <w:szCs w:val="22"/>
        </w:rPr>
      </w:pPr>
      <w:r>
        <w:rPr>
          <w:noProof/>
        </w:rPr>
        <w:drawing>
          <wp:inline distT="0" distB="0" distL="0" distR="0" wp14:anchorId="50141B04" wp14:editId="277D4358">
            <wp:extent cx="4178461" cy="2754775"/>
            <wp:effectExtent l="0" t="0" r="0" b="7620"/>
            <wp:docPr id="4" name="Image 4"/>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6783" cy="2766855"/>
                    </a:xfrm>
                    <a:prstGeom prst="rect">
                      <a:avLst/>
                    </a:prstGeom>
                    <a:noFill/>
                    <a:ln>
                      <a:noFill/>
                    </a:ln>
                  </pic:spPr>
                </pic:pic>
              </a:graphicData>
            </a:graphic>
          </wp:inline>
        </w:drawing>
      </w:r>
    </w:p>
    <w:p w14:paraId="52F25B1D" w14:textId="4E009B03" w:rsidR="00CF3E8B" w:rsidRDefault="00CF3E8B" w:rsidP="00CF3E8B">
      <w:pPr>
        <w:jc w:val="center"/>
        <w:rPr>
          <w:sz w:val="16"/>
          <w:szCs w:val="16"/>
          <w:lang w:val="en-GB"/>
        </w:rPr>
      </w:pPr>
      <w:r w:rsidRPr="00067147">
        <w:rPr>
          <w:sz w:val="16"/>
          <w:szCs w:val="16"/>
          <w:lang w:val="en-GB"/>
        </w:rPr>
        <w:t xml:space="preserve">Copyright </w:t>
      </w:r>
      <w:r>
        <w:rPr>
          <w:sz w:val="16"/>
          <w:szCs w:val="16"/>
          <w:lang w:val="en-GB"/>
        </w:rPr>
        <w:t>ALGADE</w:t>
      </w:r>
    </w:p>
    <w:p w14:paraId="095E9F4B" w14:textId="260B01A1" w:rsidR="00CF3E8B" w:rsidRPr="00CF3E8B" w:rsidRDefault="00CF3E8B" w:rsidP="00CF3E8B">
      <w:pPr>
        <w:jc w:val="center"/>
        <w:rPr>
          <w:szCs w:val="22"/>
          <w:lang w:val="en-GB"/>
        </w:rPr>
      </w:pPr>
      <w:r w:rsidRPr="00067147">
        <w:rPr>
          <w:sz w:val="16"/>
          <w:szCs w:val="16"/>
          <w:lang w:val="en-GB"/>
        </w:rPr>
        <w:t>(</w:t>
      </w:r>
      <w:r w:rsidR="009D1F18">
        <w:fldChar w:fldCharType="begin"/>
      </w:r>
      <w:r w:rsidR="009D1F18" w:rsidRPr="009D1F18">
        <w:rPr>
          <w:lang w:val="en-GB"/>
        </w:rPr>
        <w:instrText xml:space="preserve"> HYPERLINK "http://www.algade.com/pdf/Radon-détecteur-mode-emploi-kodalpha_0.pdf" </w:instrText>
      </w:r>
      <w:r w:rsidR="009D1F18">
        <w:fldChar w:fldCharType="separate"/>
      </w:r>
      <w:r w:rsidR="00150126" w:rsidRPr="00C03E9F">
        <w:rPr>
          <w:rStyle w:val="Lienhypertexte"/>
          <w:szCs w:val="22"/>
          <w:lang w:val="en-GB"/>
        </w:rPr>
        <w:t>http://www.algade.com/pdf/Radon-détecteur-mode-emploi-kodalpha_0.pdf</w:t>
      </w:r>
      <w:r w:rsidR="009D1F18">
        <w:rPr>
          <w:rStyle w:val="Lienhypertexte"/>
          <w:szCs w:val="22"/>
          <w:lang w:val="en-GB"/>
        </w:rPr>
        <w:fldChar w:fldCharType="end"/>
      </w:r>
      <w:r>
        <w:rPr>
          <w:szCs w:val="22"/>
          <w:lang w:val="en-GB"/>
        </w:rPr>
        <w:t xml:space="preserve">) </w:t>
      </w:r>
    </w:p>
    <w:p w14:paraId="369E5575" w14:textId="0E11A63D" w:rsidR="00CF3E8B" w:rsidRPr="00067147" w:rsidRDefault="00CF3E8B" w:rsidP="00CF3E8B">
      <w:pPr>
        <w:jc w:val="center"/>
        <w:rPr>
          <w:sz w:val="16"/>
          <w:szCs w:val="16"/>
          <w:lang w:val="en-GB"/>
        </w:rPr>
      </w:pPr>
    </w:p>
    <w:p w14:paraId="67830978" w14:textId="290F3436" w:rsidR="00CB5F64" w:rsidRPr="00D6087E" w:rsidRDefault="00CB5F64" w:rsidP="00CB5F64">
      <w:pPr>
        <w:spacing w:before="240"/>
        <w:jc w:val="center"/>
        <w:rPr>
          <w:szCs w:val="22"/>
          <w:lang w:val="en-GB"/>
        </w:rPr>
      </w:pPr>
    </w:p>
    <w:p w14:paraId="4752B982" w14:textId="4BA38B6A" w:rsidR="00CB5F64" w:rsidRPr="00D6087E" w:rsidRDefault="00CB5F64" w:rsidP="00CB5F64">
      <w:pPr>
        <w:spacing w:before="240"/>
        <w:jc w:val="center"/>
        <w:rPr>
          <w:szCs w:val="22"/>
          <w:lang w:val="en-GB"/>
        </w:rPr>
      </w:pPr>
    </w:p>
    <w:p w14:paraId="5C283D85" w14:textId="77777777" w:rsidR="00CB5F64" w:rsidRPr="00D6087E" w:rsidRDefault="00CB5F64" w:rsidP="00CB5F64">
      <w:pPr>
        <w:spacing w:before="240"/>
        <w:jc w:val="center"/>
        <w:rPr>
          <w:szCs w:val="22"/>
          <w:lang w:val="en-GB"/>
        </w:rPr>
      </w:pPr>
    </w:p>
    <w:p w14:paraId="013D739A" w14:textId="7AF43B02" w:rsidR="00CD553B" w:rsidRDefault="00CD553B" w:rsidP="00CD553B">
      <w:pPr>
        <w:rPr>
          <w:rFonts w:cstheme="minorHAnsi"/>
        </w:rPr>
      </w:pPr>
      <w:r w:rsidRPr="00961205">
        <w:rPr>
          <w:rFonts w:cstheme="minorHAnsi"/>
        </w:rPr>
        <w:t xml:space="preserve">Date de </w:t>
      </w:r>
      <w:r>
        <w:rPr>
          <w:rFonts w:cstheme="minorHAnsi"/>
        </w:rPr>
        <w:t>création : 22 septembre 2022</w:t>
      </w:r>
    </w:p>
    <w:p w14:paraId="68B0807D" w14:textId="486A94AD" w:rsidR="00CB5F64" w:rsidRPr="00961205" w:rsidRDefault="00CD553B" w:rsidP="00CD553B">
      <w:pPr>
        <w:rPr>
          <w:rFonts w:cstheme="minorHAnsi"/>
        </w:rPr>
      </w:pPr>
      <w:r>
        <w:rPr>
          <w:rFonts w:cstheme="minorHAnsi"/>
        </w:rPr>
        <w:t xml:space="preserve">Date de </w:t>
      </w:r>
      <w:r w:rsidRPr="00961205">
        <w:rPr>
          <w:rFonts w:cstheme="minorHAnsi"/>
        </w:rPr>
        <w:t xml:space="preserve">mise à jour : </w:t>
      </w:r>
      <w:r>
        <w:rPr>
          <w:rFonts w:cstheme="minorHAnsi"/>
        </w:rPr>
        <w:t>22 septembre 2022</w:t>
      </w:r>
    </w:p>
    <w:p w14:paraId="563E17A5" w14:textId="3A599E85" w:rsidR="00CB5F64" w:rsidRPr="00961205" w:rsidRDefault="00CB5F64" w:rsidP="00CB5F64">
      <w:pPr>
        <w:rPr>
          <w:rFonts w:cstheme="minorHAnsi"/>
        </w:rPr>
      </w:pPr>
      <w:r w:rsidRPr="00961205">
        <w:rPr>
          <w:rFonts w:cstheme="minorHAnsi"/>
        </w:rPr>
        <w:t xml:space="preserve">Référence </w:t>
      </w:r>
      <w:r w:rsidRPr="00025299">
        <w:rPr>
          <w:rFonts w:cstheme="minorHAnsi"/>
        </w:rPr>
        <w:t>CSTB/</w:t>
      </w:r>
      <w:r w:rsidR="00054B7C" w:rsidRPr="00054B7C">
        <w:t xml:space="preserve"> </w:t>
      </w:r>
      <w:r w:rsidR="00054B7C" w:rsidRPr="00054B7C">
        <w:rPr>
          <w:rFonts w:cstheme="minorHAnsi"/>
        </w:rPr>
        <w:t>SC-QEI-2022-180</w:t>
      </w:r>
    </w:p>
    <w:p w14:paraId="271E05C9" w14:textId="16778569" w:rsidR="00CB5F64" w:rsidRPr="00E920D8" w:rsidRDefault="00CB5F64" w:rsidP="00CB5F64">
      <w:pPr>
        <w:rPr>
          <w:rFonts w:cstheme="minorHAnsi"/>
        </w:rPr>
      </w:pPr>
      <w:r w:rsidRPr="00E920D8">
        <w:rPr>
          <w:rFonts w:cstheme="minorHAnsi"/>
        </w:rPr>
        <w:t xml:space="preserve">Nom du fichier : </w:t>
      </w:r>
      <w:r w:rsidRPr="00E920D8">
        <w:rPr>
          <w:rFonts w:cstheme="minorHAnsi"/>
        </w:rPr>
        <w:fldChar w:fldCharType="begin"/>
      </w:r>
      <w:r w:rsidRPr="00E920D8">
        <w:rPr>
          <w:rFonts w:cstheme="minorHAnsi"/>
        </w:rPr>
        <w:instrText xml:space="preserve"> FILENAME </w:instrText>
      </w:r>
      <w:r w:rsidRPr="00E920D8">
        <w:rPr>
          <w:rFonts w:cstheme="minorHAnsi"/>
        </w:rPr>
        <w:fldChar w:fldCharType="separate"/>
      </w:r>
      <w:r w:rsidR="009D1F18">
        <w:rPr>
          <w:rFonts w:cstheme="minorHAnsi"/>
          <w:noProof/>
        </w:rPr>
        <w:t>QSE_Radon_V1.docx</w:t>
      </w:r>
      <w:r w:rsidRPr="00E920D8">
        <w:rPr>
          <w:rFonts w:cstheme="minorHAnsi"/>
        </w:rPr>
        <w:fldChar w:fldCharType="end"/>
      </w:r>
    </w:p>
    <w:p w14:paraId="624224F6" w14:textId="77777777" w:rsidR="00D37E63" w:rsidRPr="00961205" w:rsidRDefault="00D37E63" w:rsidP="00D37E63">
      <w:pPr>
        <w:tabs>
          <w:tab w:val="left" w:pos="1747"/>
        </w:tabs>
        <w:rPr>
          <w:rFonts w:cstheme="minorHAnsi"/>
        </w:rPr>
      </w:pPr>
      <w:r w:rsidRPr="00961205">
        <w:rPr>
          <w:rFonts w:cstheme="minorHAnsi"/>
        </w:rPr>
        <w:t>Document confidentiel</w:t>
      </w:r>
      <w:r>
        <w:rPr>
          <w:rFonts w:cstheme="minorHAnsi"/>
        </w:rPr>
        <w:t xml:space="preserve"> à l’usage exclusif des utilisateurs de la méthode QSE</w:t>
      </w:r>
    </w:p>
    <w:p w14:paraId="222AF10E" w14:textId="39E06D57" w:rsidR="00D8775B" w:rsidRPr="00D8775B" w:rsidRDefault="00D8775B" w:rsidP="00955702"/>
    <w:p w14:paraId="5D60BE66" w14:textId="77777777" w:rsidR="00D40B90" w:rsidRPr="007A7DA2" w:rsidRDefault="00D40B90" w:rsidP="00955702"/>
    <w:p w14:paraId="6375443E" w14:textId="77777777" w:rsidR="00D40B90" w:rsidRPr="007A7DA2" w:rsidRDefault="00D40B90" w:rsidP="00CB5F64">
      <w:pPr>
        <w:pStyle w:val="Retraitcorpsdetexte2"/>
        <w:ind w:left="0"/>
        <w:sectPr w:rsidR="00D40B90" w:rsidRPr="007A7DA2" w:rsidSect="0034496D">
          <w:pgSz w:w="11906" w:h="16838" w:code="9"/>
          <w:pgMar w:top="851" w:right="851" w:bottom="284" w:left="851" w:header="567" w:footer="567" w:gutter="0"/>
          <w:cols w:space="720"/>
        </w:sectPr>
      </w:pPr>
    </w:p>
    <w:p w14:paraId="21E6D538" w14:textId="77777777" w:rsidR="0004690C" w:rsidRPr="007A7DA2" w:rsidRDefault="0004690C" w:rsidP="0095570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B5F64" w:rsidRPr="007A7DA2" w14:paraId="589727A1" w14:textId="77777777" w:rsidTr="00FA4190">
        <w:trPr>
          <w:trHeight w:val="582"/>
        </w:trPr>
        <w:tc>
          <w:tcPr>
            <w:tcW w:w="9464" w:type="dxa"/>
          </w:tcPr>
          <w:p w14:paraId="339E3D01" w14:textId="77777777" w:rsidR="00CB5F64" w:rsidRPr="007A7DA2" w:rsidRDefault="00CB5F64" w:rsidP="00FA4190">
            <w:pPr>
              <w:pStyle w:val="Retraitcorpsdetexte2"/>
              <w:tabs>
                <w:tab w:val="right" w:pos="9072"/>
              </w:tabs>
              <w:spacing w:before="240"/>
              <w:ind w:left="0"/>
              <w:rPr>
                <w:b/>
                <w:bCs/>
                <w:sz w:val="20"/>
                <w:szCs w:val="20"/>
              </w:rPr>
            </w:pPr>
            <w:r w:rsidRPr="007A7DA2">
              <w:rPr>
                <w:b/>
                <w:bCs/>
                <w:sz w:val="20"/>
                <w:szCs w:val="20"/>
              </w:rPr>
              <w:t>LISTE DES CHAPITRES</w:t>
            </w:r>
            <w:r w:rsidRPr="007A7DA2">
              <w:rPr>
                <w:b/>
                <w:bCs/>
                <w:sz w:val="20"/>
                <w:szCs w:val="20"/>
              </w:rPr>
              <w:tab/>
              <w:t>N° de page</w:t>
            </w:r>
          </w:p>
        </w:tc>
      </w:tr>
      <w:tr w:rsidR="00CB5F64" w:rsidRPr="00481009" w14:paraId="114B7DEA" w14:textId="77777777" w:rsidTr="00FA4190">
        <w:trPr>
          <w:trHeight w:val="3370"/>
        </w:trPr>
        <w:tc>
          <w:tcPr>
            <w:tcW w:w="9464" w:type="dxa"/>
          </w:tcPr>
          <w:p w14:paraId="64605F4A" w14:textId="67083421" w:rsidR="002E1714" w:rsidRDefault="00CB5F64">
            <w:pPr>
              <w:pStyle w:val="TM1"/>
              <w:tabs>
                <w:tab w:val="right" w:leader="dot" w:pos="9060"/>
              </w:tabs>
              <w:rPr>
                <w:rFonts w:eastAsiaTheme="minorEastAsia" w:cstheme="minorBidi"/>
                <w:b w:val="0"/>
                <w:bCs w:val="0"/>
                <w:caps w:val="0"/>
                <w:noProof/>
                <w:szCs w:val="22"/>
              </w:rPr>
            </w:pPr>
            <w:r w:rsidRPr="00481009">
              <w:rPr>
                <w:rFonts w:cs="Calibri"/>
                <w:caps w:val="0"/>
                <w:sz w:val="20"/>
                <w:szCs w:val="20"/>
              </w:rPr>
              <w:fldChar w:fldCharType="begin"/>
            </w:r>
            <w:r w:rsidRPr="00481009">
              <w:rPr>
                <w:rFonts w:cs="Calibri"/>
                <w:caps w:val="0"/>
                <w:sz w:val="20"/>
                <w:szCs w:val="20"/>
              </w:rPr>
              <w:instrText xml:space="preserve"> TOC \o "1-3" \h \z \u </w:instrText>
            </w:r>
            <w:r w:rsidRPr="00481009">
              <w:rPr>
                <w:rFonts w:cs="Calibri"/>
                <w:caps w:val="0"/>
                <w:sz w:val="20"/>
                <w:szCs w:val="20"/>
              </w:rPr>
              <w:fldChar w:fldCharType="separate"/>
            </w:r>
            <w:hyperlink w:anchor="_Toc114766523" w:history="1">
              <w:r w:rsidR="002E1714" w:rsidRPr="004A3E22">
                <w:rPr>
                  <w:rStyle w:val="Lienhypertexte"/>
                  <w:noProof/>
                </w:rPr>
                <w:t>1- Objet</w:t>
              </w:r>
              <w:r w:rsidR="002E1714">
                <w:rPr>
                  <w:noProof/>
                  <w:webHidden/>
                </w:rPr>
                <w:tab/>
              </w:r>
              <w:r w:rsidR="002E1714">
                <w:rPr>
                  <w:noProof/>
                  <w:webHidden/>
                </w:rPr>
                <w:fldChar w:fldCharType="begin"/>
              </w:r>
              <w:r w:rsidR="002E1714">
                <w:rPr>
                  <w:noProof/>
                  <w:webHidden/>
                </w:rPr>
                <w:instrText xml:space="preserve"> PAGEREF _Toc114766523 \h </w:instrText>
              </w:r>
              <w:r w:rsidR="002E1714">
                <w:rPr>
                  <w:noProof/>
                  <w:webHidden/>
                </w:rPr>
              </w:r>
              <w:r w:rsidR="002E1714">
                <w:rPr>
                  <w:noProof/>
                  <w:webHidden/>
                </w:rPr>
                <w:fldChar w:fldCharType="separate"/>
              </w:r>
              <w:r w:rsidR="00D6087E">
                <w:rPr>
                  <w:noProof/>
                  <w:webHidden/>
                </w:rPr>
                <w:t>3</w:t>
              </w:r>
              <w:r w:rsidR="002E1714">
                <w:rPr>
                  <w:noProof/>
                  <w:webHidden/>
                </w:rPr>
                <w:fldChar w:fldCharType="end"/>
              </w:r>
            </w:hyperlink>
          </w:p>
          <w:p w14:paraId="6034931D" w14:textId="5DB02595" w:rsidR="002E1714" w:rsidRDefault="009D1F18">
            <w:pPr>
              <w:pStyle w:val="TM1"/>
              <w:tabs>
                <w:tab w:val="right" w:leader="dot" w:pos="9060"/>
              </w:tabs>
              <w:rPr>
                <w:rFonts w:eastAsiaTheme="minorEastAsia" w:cstheme="minorBidi"/>
                <w:b w:val="0"/>
                <w:bCs w:val="0"/>
                <w:caps w:val="0"/>
                <w:noProof/>
                <w:szCs w:val="22"/>
              </w:rPr>
            </w:pPr>
            <w:hyperlink w:anchor="_Toc114766524" w:history="1">
              <w:r w:rsidR="002E1714" w:rsidRPr="004A3E22">
                <w:rPr>
                  <w:rStyle w:val="Lienhypertexte"/>
                  <w:noProof/>
                </w:rPr>
                <w:t>2- Rappel important relatif au radon</w:t>
              </w:r>
              <w:r w:rsidR="002E1714">
                <w:rPr>
                  <w:noProof/>
                  <w:webHidden/>
                </w:rPr>
                <w:tab/>
              </w:r>
              <w:r w:rsidR="002E1714">
                <w:rPr>
                  <w:noProof/>
                  <w:webHidden/>
                </w:rPr>
                <w:fldChar w:fldCharType="begin"/>
              </w:r>
              <w:r w:rsidR="002E1714">
                <w:rPr>
                  <w:noProof/>
                  <w:webHidden/>
                </w:rPr>
                <w:instrText xml:space="preserve"> PAGEREF _Toc114766524 \h </w:instrText>
              </w:r>
              <w:r w:rsidR="002E1714">
                <w:rPr>
                  <w:noProof/>
                  <w:webHidden/>
                </w:rPr>
              </w:r>
              <w:r w:rsidR="002E1714">
                <w:rPr>
                  <w:noProof/>
                  <w:webHidden/>
                </w:rPr>
                <w:fldChar w:fldCharType="separate"/>
              </w:r>
              <w:r w:rsidR="00D6087E">
                <w:rPr>
                  <w:noProof/>
                  <w:webHidden/>
                </w:rPr>
                <w:t>3</w:t>
              </w:r>
              <w:r w:rsidR="002E1714">
                <w:rPr>
                  <w:noProof/>
                  <w:webHidden/>
                </w:rPr>
                <w:fldChar w:fldCharType="end"/>
              </w:r>
            </w:hyperlink>
          </w:p>
          <w:p w14:paraId="5BFCBBB1" w14:textId="666A9493" w:rsidR="002E1714" w:rsidRDefault="009D1F18">
            <w:pPr>
              <w:pStyle w:val="TM1"/>
              <w:tabs>
                <w:tab w:val="right" w:leader="dot" w:pos="9060"/>
              </w:tabs>
              <w:rPr>
                <w:rFonts w:eastAsiaTheme="minorEastAsia" w:cstheme="minorBidi"/>
                <w:b w:val="0"/>
                <w:bCs w:val="0"/>
                <w:caps w:val="0"/>
                <w:noProof/>
                <w:szCs w:val="22"/>
              </w:rPr>
            </w:pPr>
            <w:hyperlink w:anchor="_Toc114766525" w:history="1">
              <w:r w:rsidR="002E1714" w:rsidRPr="004A3E22">
                <w:rPr>
                  <w:rStyle w:val="Lienhypertexte"/>
                  <w:noProof/>
                </w:rPr>
                <w:t>3- Matériel nécessaire</w:t>
              </w:r>
              <w:r w:rsidR="002E1714">
                <w:rPr>
                  <w:noProof/>
                  <w:webHidden/>
                </w:rPr>
                <w:tab/>
              </w:r>
              <w:r w:rsidR="002E1714">
                <w:rPr>
                  <w:noProof/>
                  <w:webHidden/>
                </w:rPr>
                <w:fldChar w:fldCharType="begin"/>
              </w:r>
              <w:r w:rsidR="002E1714">
                <w:rPr>
                  <w:noProof/>
                  <w:webHidden/>
                </w:rPr>
                <w:instrText xml:space="preserve"> PAGEREF _Toc114766525 \h </w:instrText>
              </w:r>
              <w:r w:rsidR="002E1714">
                <w:rPr>
                  <w:noProof/>
                  <w:webHidden/>
                </w:rPr>
              </w:r>
              <w:r w:rsidR="002E1714">
                <w:rPr>
                  <w:noProof/>
                  <w:webHidden/>
                </w:rPr>
                <w:fldChar w:fldCharType="separate"/>
              </w:r>
              <w:r w:rsidR="00D6087E">
                <w:rPr>
                  <w:noProof/>
                  <w:webHidden/>
                </w:rPr>
                <w:t>4</w:t>
              </w:r>
              <w:r w:rsidR="002E1714">
                <w:rPr>
                  <w:noProof/>
                  <w:webHidden/>
                </w:rPr>
                <w:fldChar w:fldCharType="end"/>
              </w:r>
            </w:hyperlink>
          </w:p>
          <w:p w14:paraId="09B94E52" w14:textId="29480B21" w:rsidR="002E1714" w:rsidRDefault="009D1F18">
            <w:pPr>
              <w:pStyle w:val="TM2"/>
              <w:tabs>
                <w:tab w:val="right" w:leader="dot" w:pos="9060"/>
              </w:tabs>
              <w:rPr>
                <w:rFonts w:eastAsiaTheme="minorEastAsia" w:cstheme="minorBidi"/>
                <w:iCs w:val="0"/>
                <w:noProof/>
                <w:sz w:val="22"/>
                <w:szCs w:val="22"/>
              </w:rPr>
            </w:pPr>
            <w:hyperlink w:anchor="_Toc114766526" w:history="1">
              <w:r w:rsidR="002E1714" w:rsidRPr="004A3E22">
                <w:rPr>
                  <w:rStyle w:val="Lienhypertexte"/>
                  <w:noProof/>
                </w:rPr>
                <w:t>3.1- Détecteur de traces sensible aux rayonnements : « KODALPHA »</w:t>
              </w:r>
              <w:r w:rsidR="002E1714">
                <w:rPr>
                  <w:noProof/>
                  <w:webHidden/>
                </w:rPr>
                <w:tab/>
              </w:r>
              <w:r w:rsidR="002E1714">
                <w:rPr>
                  <w:noProof/>
                  <w:webHidden/>
                </w:rPr>
                <w:fldChar w:fldCharType="begin"/>
              </w:r>
              <w:r w:rsidR="002E1714">
                <w:rPr>
                  <w:noProof/>
                  <w:webHidden/>
                </w:rPr>
                <w:instrText xml:space="preserve"> PAGEREF _Toc114766526 \h </w:instrText>
              </w:r>
              <w:r w:rsidR="002E1714">
                <w:rPr>
                  <w:noProof/>
                  <w:webHidden/>
                </w:rPr>
              </w:r>
              <w:r w:rsidR="002E1714">
                <w:rPr>
                  <w:noProof/>
                  <w:webHidden/>
                </w:rPr>
                <w:fldChar w:fldCharType="separate"/>
              </w:r>
              <w:r w:rsidR="00D6087E">
                <w:rPr>
                  <w:noProof/>
                  <w:webHidden/>
                </w:rPr>
                <w:t>4</w:t>
              </w:r>
              <w:r w:rsidR="002E1714">
                <w:rPr>
                  <w:noProof/>
                  <w:webHidden/>
                </w:rPr>
                <w:fldChar w:fldCharType="end"/>
              </w:r>
            </w:hyperlink>
          </w:p>
          <w:p w14:paraId="24FE4B2D" w14:textId="5F41E90E" w:rsidR="002E1714" w:rsidRDefault="009D1F18">
            <w:pPr>
              <w:pStyle w:val="TM2"/>
              <w:tabs>
                <w:tab w:val="right" w:leader="dot" w:pos="9060"/>
              </w:tabs>
              <w:rPr>
                <w:rFonts w:eastAsiaTheme="minorEastAsia" w:cstheme="minorBidi"/>
                <w:iCs w:val="0"/>
                <w:noProof/>
                <w:sz w:val="22"/>
                <w:szCs w:val="22"/>
              </w:rPr>
            </w:pPr>
            <w:hyperlink w:anchor="_Toc114766527" w:history="1">
              <w:r w:rsidR="002E1714" w:rsidRPr="004A3E22">
                <w:rPr>
                  <w:rStyle w:val="Lienhypertexte"/>
                  <w:noProof/>
                </w:rPr>
                <w:t>3.2- Enveloppe cartonnée et prétimbrée pour l’envoi des dosimètres au laboratoire d’analyse</w:t>
              </w:r>
              <w:r w:rsidR="002E1714">
                <w:rPr>
                  <w:noProof/>
                  <w:webHidden/>
                </w:rPr>
                <w:tab/>
              </w:r>
              <w:r w:rsidR="002E1714">
                <w:rPr>
                  <w:noProof/>
                  <w:webHidden/>
                </w:rPr>
                <w:fldChar w:fldCharType="begin"/>
              </w:r>
              <w:r w:rsidR="002E1714">
                <w:rPr>
                  <w:noProof/>
                  <w:webHidden/>
                </w:rPr>
                <w:instrText xml:space="preserve"> PAGEREF _Toc114766527 \h </w:instrText>
              </w:r>
              <w:r w:rsidR="002E1714">
                <w:rPr>
                  <w:noProof/>
                  <w:webHidden/>
                </w:rPr>
              </w:r>
              <w:r w:rsidR="002E1714">
                <w:rPr>
                  <w:noProof/>
                  <w:webHidden/>
                </w:rPr>
                <w:fldChar w:fldCharType="separate"/>
              </w:r>
              <w:r w:rsidR="00D6087E">
                <w:rPr>
                  <w:noProof/>
                  <w:webHidden/>
                </w:rPr>
                <w:t>4</w:t>
              </w:r>
              <w:r w:rsidR="002E1714">
                <w:rPr>
                  <w:noProof/>
                  <w:webHidden/>
                </w:rPr>
                <w:fldChar w:fldCharType="end"/>
              </w:r>
            </w:hyperlink>
          </w:p>
          <w:p w14:paraId="4A96B758" w14:textId="7340A5E7" w:rsidR="002E1714" w:rsidRDefault="009D1F18">
            <w:pPr>
              <w:pStyle w:val="TM1"/>
              <w:tabs>
                <w:tab w:val="right" w:leader="dot" w:pos="9060"/>
              </w:tabs>
              <w:rPr>
                <w:rFonts w:eastAsiaTheme="minorEastAsia" w:cstheme="minorBidi"/>
                <w:b w:val="0"/>
                <w:bCs w:val="0"/>
                <w:caps w:val="0"/>
                <w:noProof/>
                <w:szCs w:val="22"/>
              </w:rPr>
            </w:pPr>
            <w:hyperlink w:anchor="_Toc114766528" w:history="1">
              <w:r w:rsidR="002E1714" w:rsidRPr="004A3E22">
                <w:rPr>
                  <w:rStyle w:val="Lienhypertexte"/>
                  <w:noProof/>
                </w:rPr>
                <w:t>4- Stratégie de prélèvement</w:t>
              </w:r>
              <w:r w:rsidR="002E1714">
                <w:rPr>
                  <w:noProof/>
                  <w:webHidden/>
                </w:rPr>
                <w:tab/>
              </w:r>
              <w:r w:rsidR="002E1714">
                <w:rPr>
                  <w:noProof/>
                  <w:webHidden/>
                </w:rPr>
                <w:fldChar w:fldCharType="begin"/>
              </w:r>
              <w:r w:rsidR="002E1714">
                <w:rPr>
                  <w:noProof/>
                  <w:webHidden/>
                </w:rPr>
                <w:instrText xml:space="preserve"> PAGEREF _Toc114766528 \h </w:instrText>
              </w:r>
              <w:r w:rsidR="002E1714">
                <w:rPr>
                  <w:noProof/>
                  <w:webHidden/>
                </w:rPr>
              </w:r>
              <w:r w:rsidR="002E1714">
                <w:rPr>
                  <w:noProof/>
                  <w:webHidden/>
                </w:rPr>
                <w:fldChar w:fldCharType="separate"/>
              </w:r>
              <w:r w:rsidR="00D6087E">
                <w:rPr>
                  <w:noProof/>
                  <w:webHidden/>
                </w:rPr>
                <w:t>5</w:t>
              </w:r>
              <w:r w:rsidR="002E1714">
                <w:rPr>
                  <w:noProof/>
                  <w:webHidden/>
                </w:rPr>
                <w:fldChar w:fldCharType="end"/>
              </w:r>
            </w:hyperlink>
          </w:p>
          <w:p w14:paraId="13047513" w14:textId="5F366C13" w:rsidR="002E1714" w:rsidRDefault="009D1F18">
            <w:pPr>
              <w:pStyle w:val="TM2"/>
              <w:tabs>
                <w:tab w:val="right" w:leader="dot" w:pos="9060"/>
              </w:tabs>
              <w:rPr>
                <w:rFonts w:eastAsiaTheme="minorEastAsia" w:cstheme="minorBidi"/>
                <w:iCs w:val="0"/>
                <w:noProof/>
                <w:sz w:val="22"/>
                <w:szCs w:val="22"/>
              </w:rPr>
            </w:pPr>
            <w:hyperlink w:anchor="_Toc114766529" w:history="1">
              <w:r w:rsidR="002E1714" w:rsidRPr="004A3E22">
                <w:rPr>
                  <w:rStyle w:val="Lienhypertexte"/>
                  <w:noProof/>
                </w:rPr>
                <w:t>4.1- Choix des bâtiments à instrumenter</w:t>
              </w:r>
              <w:r w:rsidR="002E1714">
                <w:rPr>
                  <w:noProof/>
                  <w:webHidden/>
                </w:rPr>
                <w:tab/>
              </w:r>
              <w:r w:rsidR="002E1714">
                <w:rPr>
                  <w:noProof/>
                  <w:webHidden/>
                </w:rPr>
                <w:fldChar w:fldCharType="begin"/>
              </w:r>
              <w:r w:rsidR="002E1714">
                <w:rPr>
                  <w:noProof/>
                  <w:webHidden/>
                </w:rPr>
                <w:instrText xml:space="preserve"> PAGEREF _Toc114766529 \h </w:instrText>
              </w:r>
              <w:r w:rsidR="002E1714">
                <w:rPr>
                  <w:noProof/>
                  <w:webHidden/>
                </w:rPr>
              </w:r>
              <w:r w:rsidR="002E1714">
                <w:rPr>
                  <w:noProof/>
                  <w:webHidden/>
                </w:rPr>
                <w:fldChar w:fldCharType="separate"/>
              </w:r>
              <w:r w:rsidR="00D6087E">
                <w:rPr>
                  <w:noProof/>
                  <w:webHidden/>
                </w:rPr>
                <w:t>5</w:t>
              </w:r>
              <w:r w:rsidR="002E1714">
                <w:rPr>
                  <w:noProof/>
                  <w:webHidden/>
                </w:rPr>
                <w:fldChar w:fldCharType="end"/>
              </w:r>
            </w:hyperlink>
          </w:p>
          <w:p w14:paraId="2D0C2608" w14:textId="4CDBA5DA" w:rsidR="002E1714" w:rsidRDefault="009D1F18">
            <w:pPr>
              <w:pStyle w:val="TM2"/>
              <w:tabs>
                <w:tab w:val="right" w:leader="dot" w:pos="9060"/>
              </w:tabs>
              <w:rPr>
                <w:rFonts w:eastAsiaTheme="minorEastAsia" w:cstheme="minorBidi"/>
                <w:iCs w:val="0"/>
                <w:noProof/>
                <w:sz w:val="22"/>
                <w:szCs w:val="22"/>
              </w:rPr>
            </w:pPr>
            <w:hyperlink w:anchor="_Toc114766530" w:history="1">
              <w:r w:rsidR="002E1714" w:rsidRPr="004A3E22">
                <w:rPr>
                  <w:rStyle w:val="Lienhypertexte"/>
                  <w:noProof/>
                </w:rPr>
                <w:t>4.2- Période de prélèvement</w:t>
              </w:r>
              <w:r w:rsidR="002E1714">
                <w:rPr>
                  <w:noProof/>
                  <w:webHidden/>
                </w:rPr>
                <w:tab/>
              </w:r>
              <w:r w:rsidR="002E1714">
                <w:rPr>
                  <w:noProof/>
                  <w:webHidden/>
                </w:rPr>
                <w:fldChar w:fldCharType="begin"/>
              </w:r>
              <w:r w:rsidR="002E1714">
                <w:rPr>
                  <w:noProof/>
                  <w:webHidden/>
                </w:rPr>
                <w:instrText xml:space="preserve"> PAGEREF _Toc114766530 \h </w:instrText>
              </w:r>
              <w:r w:rsidR="002E1714">
                <w:rPr>
                  <w:noProof/>
                  <w:webHidden/>
                </w:rPr>
              </w:r>
              <w:r w:rsidR="002E1714">
                <w:rPr>
                  <w:noProof/>
                  <w:webHidden/>
                </w:rPr>
                <w:fldChar w:fldCharType="separate"/>
              </w:r>
              <w:r w:rsidR="00D6087E">
                <w:rPr>
                  <w:noProof/>
                  <w:webHidden/>
                </w:rPr>
                <w:t>5</w:t>
              </w:r>
              <w:r w:rsidR="002E1714">
                <w:rPr>
                  <w:noProof/>
                  <w:webHidden/>
                </w:rPr>
                <w:fldChar w:fldCharType="end"/>
              </w:r>
            </w:hyperlink>
          </w:p>
          <w:p w14:paraId="461BC95D" w14:textId="593EE192" w:rsidR="002E1714" w:rsidRDefault="009D1F18">
            <w:pPr>
              <w:pStyle w:val="TM2"/>
              <w:tabs>
                <w:tab w:val="right" w:leader="dot" w:pos="9060"/>
              </w:tabs>
              <w:rPr>
                <w:rFonts w:eastAsiaTheme="minorEastAsia" w:cstheme="minorBidi"/>
                <w:iCs w:val="0"/>
                <w:noProof/>
                <w:sz w:val="22"/>
                <w:szCs w:val="22"/>
              </w:rPr>
            </w:pPr>
            <w:hyperlink w:anchor="_Toc114766531" w:history="1">
              <w:r w:rsidR="002E1714" w:rsidRPr="004A3E22">
                <w:rPr>
                  <w:rStyle w:val="Lienhypertexte"/>
                  <w:noProof/>
                </w:rPr>
                <w:t>4.3- Durée de prélèvement</w:t>
              </w:r>
              <w:r w:rsidR="002E1714">
                <w:rPr>
                  <w:noProof/>
                  <w:webHidden/>
                </w:rPr>
                <w:tab/>
              </w:r>
              <w:r w:rsidR="002E1714">
                <w:rPr>
                  <w:noProof/>
                  <w:webHidden/>
                </w:rPr>
                <w:fldChar w:fldCharType="begin"/>
              </w:r>
              <w:r w:rsidR="002E1714">
                <w:rPr>
                  <w:noProof/>
                  <w:webHidden/>
                </w:rPr>
                <w:instrText xml:space="preserve"> PAGEREF _Toc114766531 \h </w:instrText>
              </w:r>
              <w:r w:rsidR="002E1714">
                <w:rPr>
                  <w:noProof/>
                  <w:webHidden/>
                </w:rPr>
              </w:r>
              <w:r w:rsidR="002E1714">
                <w:rPr>
                  <w:noProof/>
                  <w:webHidden/>
                </w:rPr>
                <w:fldChar w:fldCharType="separate"/>
              </w:r>
              <w:r w:rsidR="00D6087E">
                <w:rPr>
                  <w:noProof/>
                  <w:webHidden/>
                </w:rPr>
                <w:t>5</w:t>
              </w:r>
              <w:r w:rsidR="002E1714">
                <w:rPr>
                  <w:noProof/>
                  <w:webHidden/>
                </w:rPr>
                <w:fldChar w:fldCharType="end"/>
              </w:r>
            </w:hyperlink>
          </w:p>
          <w:p w14:paraId="3308C110" w14:textId="7B1D6D55" w:rsidR="002E1714" w:rsidRDefault="009D1F18">
            <w:pPr>
              <w:pStyle w:val="TM2"/>
              <w:tabs>
                <w:tab w:val="right" w:leader="dot" w:pos="9060"/>
              </w:tabs>
              <w:rPr>
                <w:rFonts w:eastAsiaTheme="minorEastAsia" w:cstheme="minorBidi"/>
                <w:iCs w:val="0"/>
                <w:noProof/>
                <w:sz w:val="22"/>
                <w:szCs w:val="22"/>
              </w:rPr>
            </w:pPr>
            <w:hyperlink w:anchor="_Toc114766532" w:history="1">
              <w:r w:rsidR="002E1714" w:rsidRPr="004A3E22">
                <w:rPr>
                  <w:rStyle w:val="Lienhypertexte"/>
                  <w:noProof/>
                </w:rPr>
                <w:t>4.4- Nombre et localisation des prélèvements</w:t>
              </w:r>
              <w:r w:rsidR="002E1714">
                <w:rPr>
                  <w:noProof/>
                  <w:webHidden/>
                </w:rPr>
                <w:tab/>
              </w:r>
              <w:r w:rsidR="002E1714">
                <w:rPr>
                  <w:noProof/>
                  <w:webHidden/>
                </w:rPr>
                <w:fldChar w:fldCharType="begin"/>
              </w:r>
              <w:r w:rsidR="002E1714">
                <w:rPr>
                  <w:noProof/>
                  <w:webHidden/>
                </w:rPr>
                <w:instrText xml:space="preserve"> PAGEREF _Toc114766532 \h </w:instrText>
              </w:r>
              <w:r w:rsidR="002E1714">
                <w:rPr>
                  <w:noProof/>
                  <w:webHidden/>
                </w:rPr>
              </w:r>
              <w:r w:rsidR="002E1714">
                <w:rPr>
                  <w:noProof/>
                  <w:webHidden/>
                </w:rPr>
                <w:fldChar w:fldCharType="separate"/>
              </w:r>
              <w:r w:rsidR="00D6087E">
                <w:rPr>
                  <w:noProof/>
                  <w:webHidden/>
                </w:rPr>
                <w:t>5</w:t>
              </w:r>
              <w:r w:rsidR="002E1714">
                <w:rPr>
                  <w:noProof/>
                  <w:webHidden/>
                </w:rPr>
                <w:fldChar w:fldCharType="end"/>
              </w:r>
            </w:hyperlink>
          </w:p>
          <w:p w14:paraId="71E35934" w14:textId="7898BD00" w:rsidR="002E1714" w:rsidRDefault="009D1F18">
            <w:pPr>
              <w:pStyle w:val="TM2"/>
              <w:tabs>
                <w:tab w:val="right" w:leader="dot" w:pos="9060"/>
              </w:tabs>
              <w:rPr>
                <w:rFonts w:eastAsiaTheme="minorEastAsia" w:cstheme="minorBidi"/>
                <w:iCs w:val="0"/>
                <w:noProof/>
                <w:sz w:val="22"/>
                <w:szCs w:val="22"/>
              </w:rPr>
            </w:pPr>
            <w:hyperlink w:anchor="_Toc114766533" w:history="1">
              <w:r w:rsidR="002E1714" w:rsidRPr="004A3E22">
                <w:rPr>
                  <w:rStyle w:val="Lienhypertexte"/>
                  <w:noProof/>
                </w:rPr>
                <w:t>4.5- Emplacement et hauteur du prélèvement</w:t>
              </w:r>
              <w:r w:rsidR="002E1714">
                <w:rPr>
                  <w:noProof/>
                  <w:webHidden/>
                </w:rPr>
                <w:tab/>
              </w:r>
              <w:r w:rsidR="002E1714">
                <w:rPr>
                  <w:noProof/>
                  <w:webHidden/>
                </w:rPr>
                <w:fldChar w:fldCharType="begin"/>
              </w:r>
              <w:r w:rsidR="002E1714">
                <w:rPr>
                  <w:noProof/>
                  <w:webHidden/>
                </w:rPr>
                <w:instrText xml:space="preserve"> PAGEREF _Toc114766533 \h </w:instrText>
              </w:r>
              <w:r w:rsidR="002E1714">
                <w:rPr>
                  <w:noProof/>
                  <w:webHidden/>
                </w:rPr>
              </w:r>
              <w:r w:rsidR="002E1714">
                <w:rPr>
                  <w:noProof/>
                  <w:webHidden/>
                </w:rPr>
                <w:fldChar w:fldCharType="separate"/>
              </w:r>
              <w:r w:rsidR="00D6087E">
                <w:rPr>
                  <w:noProof/>
                  <w:webHidden/>
                </w:rPr>
                <w:t>5</w:t>
              </w:r>
              <w:r w:rsidR="002E1714">
                <w:rPr>
                  <w:noProof/>
                  <w:webHidden/>
                </w:rPr>
                <w:fldChar w:fldCharType="end"/>
              </w:r>
            </w:hyperlink>
          </w:p>
          <w:p w14:paraId="39E20A4A" w14:textId="531223E9" w:rsidR="002E1714" w:rsidRDefault="009D1F18">
            <w:pPr>
              <w:pStyle w:val="TM1"/>
              <w:tabs>
                <w:tab w:val="right" w:leader="dot" w:pos="9060"/>
              </w:tabs>
              <w:rPr>
                <w:rFonts w:eastAsiaTheme="minorEastAsia" w:cstheme="minorBidi"/>
                <w:b w:val="0"/>
                <w:bCs w:val="0"/>
                <w:caps w:val="0"/>
                <w:noProof/>
                <w:szCs w:val="22"/>
              </w:rPr>
            </w:pPr>
            <w:hyperlink w:anchor="_Toc114766534" w:history="1">
              <w:r w:rsidR="002E1714" w:rsidRPr="004A3E22">
                <w:rPr>
                  <w:rStyle w:val="Lienhypertexte"/>
                  <w:noProof/>
                </w:rPr>
                <w:t>5- Mise en place du détecteur radon sur site</w:t>
              </w:r>
              <w:r w:rsidR="002E1714">
                <w:rPr>
                  <w:noProof/>
                  <w:webHidden/>
                </w:rPr>
                <w:tab/>
              </w:r>
              <w:r w:rsidR="002E1714">
                <w:rPr>
                  <w:noProof/>
                  <w:webHidden/>
                </w:rPr>
                <w:fldChar w:fldCharType="begin"/>
              </w:r>
              <w:r w:rsidR="002E1714">
                <w:rPr>
                  <w:noProof/>
                  <w:webHidden/>
                </w:rPr>
                <w:instrText xml:space="preserve"> PAGEREF _Toc114766534 \h </w:instrText>
              </w:r>
              <w:r w:rsidR="002E1714">
                <w:rPr>
                  <w:noProof/>
                  <w:webHidden/>
                </w:rPr>
              </w:r>
              <w:r w:rsidR="002E1714">
                <w:rPr>
                  <w:noProof/>
                  <w:webHidden/>
                </w:rPr>
                <w:fldChar w:fldCharType="separate"/>
              </w:r>
              <w:r w:rsidR="00D6087E">
                <w:rPr>
                  <w:noProof/>
                  <w:webHidden/>
                </w:rPr>
                <w:t>6</w:t>
              </w:r>
              <w:r w:rsidR="002E1714">
                <w:rPr>
                  <w:noProof/>
                  <w:webHidden/>
                </w:rPr>
                <w:fldChar w:fldCharType="end"/>
              </w:r>
            </w:hyperlink>
          </w:p>
          <w:p w14:paraId="2FB19007" w14:textId="4DABA9F3" w:rsidR="002E1714" w:rsidRDefault="009D1F18">
            <w:pPr>
              <w:pStyle w:val="TM2"/>
              <w:tabs>
                <w:tab w:val="right" w:leader="dot" w:pos="9060"/>
              </w:tabs>
              <w:rPr>
                <w:rFonts w:eastAsiaTheme="minorEastAsia" w:cstheme="minorBidi"/>
                <w:iCs w:val="0"/>
                <w:noProof/>
                <w:sz w:val="22"/>
                <w:szCs w:val="22"/>
              </w:rPr>
            </w:pPr>
            <w:hyperlink w:anchor="_Toc114766535" w:history="1">
              <w:r w:rsidR="002E1714" w:rsidRPr="004A3E22">
                <w:rPr>
                  <w:rStyle w:val="Lienhypertexte"/>
                  <w:noProof/>
                </w:rPr>
                <w:t>5.1- Mise en place du détecteur radon</w:t>
              </w:r>
              <w:r w:rsidR="002E1714">
                <w:rPr>
                  <w:noProof/>
                  <w:webHidden/>
                </w:rPr>
                <w:tab/>
              </w:r>
              <w:r w:rsidR="002E1714">
                <w:rPr>
                  <w:noProof/>
                  <w:webHidden/>
                </w:rPr>
                <w:fldChar w:fldCharType="begin"/>
              </w:r>
              <w:r w:rsidR="002E1714">
                <w:rPr>
                  <w:noProof/>
                  <w:webHidden/>
                </w:rPr>
                <w:instrText xml:space="preserve"> PAGEREF _Toc114766535 \h </w:instrText>
              </w:r>
              <w:r w:rsidR="002E1714">
                <w:rPr>
                  <w:noProof/>
                  <w:webHidden/>
                </w:rPr>
              </w:r>
              <w:r w:rsidR="002E1714">
                <w:rPr>
                  <w:noProof/>
                  <w:webHidden/>
                </w:rPr>
                <w:fldChar w:fldCharType="separate"/>
              </w:r>
              <w:r w:rsidR="00D6087E">
                <w:rPr>
                  <w:noProof/>
                  <w:webHidden/>
                </w:rPr>
                <w:t>6</w:t>
              </w:r>
              <w:r w:rsidR="002E1714">
                <w:rPr>
                  <w:noProof/>
                  <w:webHidden/>
                </w:rPr>
                <w:fldChar w:fldCharType="end"/>
              </w:r>
            </w:hyperlink>
          </w:p>
          <w:p w14:paraId="49EF1989" w14:textId="1BD7E759" w:rsidR="002E1714" w:rsidRDefault="009D1F18">
            <w:pPr>
              <w:pStyle w:val="TM2"/>
              <w:tabs>
                <w:tab w:val="right" w:leader="dot" w:pos="9060"/>
              </w:tabs>
              <w:rPr>
                <w:rFonts w:eastAsiaTheme="minorEastAsia" w:cstheme="minorBidi"/>
                <w:iCs w:val="0"/>
                <w:noProof/>
                <w:sz w:val="22"/>
                <w:szCs w:val="22"/>
              </w:rPr>
            </w:pPr>
            <w:hyperlink w:anchor="_Toc114766536" w:history="1">
              <w:r w:rsidR="002E1714" w:rsidRPr="004A3E22">
                <w:rPr>
                  <w:rStyle w:val="Lienhypertexte"/>
                  <w:noProof/>
                </w:rPr>
                <w:t>5.2- Renseigner la fiche de prélèvement</w:t>
              </w:r>
              <w:r w:rsidR="002E1714">
                <w:rPr>
                  <w:noProof/>
                  <w:webHidden/>
                </w:rPr>
                <w:tab/>
              </w:r>
              <w:r w:rsidR="002E1714">
                <w:rPr>
                  <w:noProof/>
                  <w:webHidden/>
                </w:rPr>
                <w:fldChar w:fldCharType="begin"/>
              </w:r>
              <w:r w:rsidR="002E1714">
                <w:rPr>
                  <w:noProof/>
                  <w:webHidden/>
                </w:rPr>
                <w:instrText xml:space="preserve"> PAGEREF _Toc114766536 \h </w:instrText>
              </w:r>
              <w:r w:rsidR="002E1714">
                <w:rPr>
                  <w:noProof/>
                  <w:webHidden/>
                </w:rPr>
              </w:r>
              <w:r w:rsidR="002E1714">
                <w:rPr>
                  <w:noProof/>
                  <w:webHidden/>
                </w:rPr>
                <w:fldChar w:fldCharType="separate"/>
              </w:r>
              <w:r w:rsidR="00D6087E">
                <w:rPr>
                  <w:noProof/>
                  <w:webHidden/>
                </w:rPr>
                <w:t>6</w:t>
              </w:r>
              <w:r w:rsidR="002E1714">
                <w:rPr>
                  <w:noProof/>
                  <w:webHidden/>
                </w:rPr>
                <w:fldChar w:fldCharType="end"/>
              </w:r>
            </w:hyperlink>
          </w:p>
          <w:p w14:paraId="74B37110" w14:textId="6D036F7D" w:rsidR="002E1714" w:rsidRDefault="009D1F18">
            <w:pPr>
              <w:pStyle w:val="TM1"/>
              <w:tabs>
                <w:tab w:val="right" w:leader="dot" w:pos="9060"/>
              </w:tabs>
              <w:rPr>
                <w:rFonts w:eastAsiaTheme="minorEastAsia" w:cstheme="minorBidi"/>
                <w:b w:val="0"/>
                <w:bCs w:val="0"/>
                <w:caps w:val="0"/>
                <w:noProof/>
                <w:szCs w:val="22"/>
              </w:rPr>
            </w:pPr>
            <w:hyperlink w:anchor="_Toc114766537" w:history="1">
              <w:r w:rsidR="002E1714" w:rsidRPr="004A3E22">
                <w:rPr>
                  <w:rStyle w:val="Lienhypertexte"/>
                  <w:noProof/>
                </w:rPr>
                <w:t>6- Retrait du détecteur radon sur site</w:t>
              </w:r>
              <w:r w:rsidR="002E1714">
                <w:rPr>
                  <w:noProof/>
                  <w:webHidden/>
                </w:rPr>
                <w:tab/>
              </w:r>
              <w:r w:rsidR="002E1714">
                <w:rPr>
                  <w:noProof/>
                  <w:webHidden/>
                </w:rPr>
                <w:fldChar w:fldCharType="begin"/>
              </w:r>
              <w:r w:rsidR="002E1714">
                <w:rPr>
                  <w:noProof/>
                  <w:webHidden/>
                </w:rPr>
                <w:instrText xml:space="preserve"> PAGEREF _Toc114766537 \h </w:instrText>
              </w:r>
              <w:r w:rsidR="002E1714">
                <w:rPr>
                  <w:noProof/>
                  <w:webHidden/>
                </w:rPr>
              </w:r>
              <w:r w:rsidR="002E1714">
                <w:rPr>
                  <w:noProof/>
                  <w:webHidden/>
                </w:rPr>
                <w:fldChar w:fldCharType="separate"/>
              </w:r>
              <w:r w:rsidR="00D6087E">
                <w:rPr>
                  <w:noProof/>
                  <w:webHidden/>
                </w:rPr>
                <w:t>6</w:t>
              </w:r>
              <w:r w:rsidR="002E1714">
                <w:rPr>
                  <w:noProof/>
                  <w:webHidden/>
                </w:rPr>
                <w:fldChar w:fldCharType="end"/>
              </w:r>
            </w:hyperlink>
          </w:p>
          <w:p w14:paraId="230559EA" w14:textId="1A664D90" w:rsidR="002E1714" w:rsidRDefault="009D1F18">
            <w:pPr>
              <w:pStyle w:val="TM2"/>
              <w:tabs>
                <w:tab w:val="right" w:leader="dot" w:pos="9060"/>
              </w:tabs>
              <w:rPr>
                <w:rFonts w:eastAsiaTheme="minorEastAsia" w:cstheme="minorBidi"/>
                <w:iCs w:val="0"/>
                <w:noProof/>
                <w:sz w:val="22"/>
                <w:szCs w:val="22"/>
              </w:rPr>
            </w:pPr>
            <w:hyperlink w:anchor="_Toc114766538" w:history="1">
              <w:r w:rsidR="002E1714" w:rsidRPr="004A3E22">
                <w:rPr>
                  <w:rStyle w:val="Lienhypertexte"/>
                  <w:noProof/>
                </w:rPr>
                <w:t>6.1- Fermeture du détecteur et renseignement de la fiche de prélèvement papier</w:t>
              </w:r>
              <w:r w:rsidR="002E1714">
                <w:rPr>
                  <w:noProof/>
                  <w:webHidden/>
                </w:rPr>
                <w:tab/>
              </w:r>
              <w:r w:rsidR="002E1714">
                <w:rPr>
                  <w:noProof/>
                  <w:webHidden/>
                </w:rPr>
                <w:fldChar w:fldCharType="begin"/>
              </w:r>
              <w:r w:rsidR="002E1714">
                <w:rPr>
                  <w:noProof/>
                  <w:webHidden/>
                </w:rPr>
                <w:instrText xml:space="preserve"> PAGEREF _Toc114766538 \h </w:instrText>
              </w:r>
              <w:r w:rsidR="002E1714">
                <w:rPr>
                  <w:noProof/>
                  <w:webHidden/>
                </w:rPr>
              </w:r>
              <w:r w:rsidR="002E1714">
                <w:rPr>
                  <w:noProof/>
                  <w:webHidden/>
                </w:rPr>
                <w:fldChar w:fldCharType="separate"/>
              </w:r>
              <w:r w:rsidR="00D6087E">
                <w:rPr>
                  <w:noProof/>
                  <w:webHidden/>
                </w:rPr>
                <w:t>6</w:t>
              </w:r>
              <w:r w:rsidR="002E1714">
                <w:rPr>
                  <w:noProof/>
                  <w:webHidden/>
                </w:rPr>
                <w:fldChar w:fldCharType="end"/>
              </w:r>
            </w:hyperlink>
          </w:p>
          <w:p w14:paraId="1F573D74" w14:textId="4590064C" w:rsidR="002E1714" w:rsidRDefault="009D1F18">
            <w:pPr>
              <w:pStyle w:val="TM2"/>
              <w:tabs>
                <w:tab w:val="right" w:leader="dot" w:pos="9060"/>
              </w:tabs>
              <w:rPr>
                <w:rFonts w:eastAsiaTheme="minorEastAsia" w:cstheme="minorBidi"/>
                <w:iCs w:val="0"/>
                <w:noProof/>
                <w:sz w:val="22"/>
                <w:szCs w:val="22"/>
              </w:rPr>
            </w:pPr>
            <w:hyperlink w:anchor="_Toc114766539" w:history="1">
              <w:r w:rsidR="002E1714" w:rsidRPr="004A3E22">
                <w:rPr>
                  <w:rStyle w:val="Lienhypertexte"/>
                  <w:noProof/>
                </w:rPr>
                <w:t>6.2- Envoi de l’enveloppe au laboratoire d’analyse</w:t>
              </w:r>
              <w:r w:rsidR="002E1714">
                <w:rPr>
                  <w:noProof/>
                  <w:webHidden/>
                </w:rPr>
                <w:tab/>
              </w:r>
              <w:r w:rsidR="002E1714">
                <w:rPr>
                  <w:noProof/>
                  <w:webHidden/>
                </w:rPr>
                <w:fldChar w:fldCharType="begin"/>
              </w:r>
              <w:r w:rsidR="002E1714">
                <w:rPr>
                  <w:noProof/>
                  <w:webHidden/>
                </w:rPr>
                <w:instrText xml:space="preserve"> PAGEREF _Toc114766539 \h </w:instrText>
              </w:r>
              <w:r w:rsidR="002E1714">
                <w:rPr>
                  <w:noProof/>
                  <w:webHidden/>
                </w:rPr>
              </w:r>
              <w:r w:rsidR="002E1714">
                <w:rPr>
                  <w:noProof/>
                  <w:webHidden/>
                </w:rPr>
                <w:fldChar w:fldCharType="separate"/>
              </w:r>
              <w:r w:rsidR="00D6087E">
                <w:rPr>
                  <w:noProof/>
                  <w:webHidden/>
                </w:rPr>
                <w:t>7</w:t>
              </w:r>
              <w:r w:rsidR="002E1714">
                <w:rPr>
                  <w:noProof/>
                  <w:webHidden/>
                </w:rPr>
                <w:fldChar w:fldCharType="end"/>
              </w:r>
            </w:hyperlink>
          </w:p>
          <w:p w14:paraId="70DD3DA4" w14:textId="7B4E6BFC" w:rsidR="002E1714" w:rsidRDefault="009D1F18">
            <w:pPr>
              <w:pStyle w:val="TM1"/>
              <w:tabs>
                <w:tab w:val="right" w:leader="dot" w:pos="9060"/>
              </w:tabs>
              <w:rPr>
                <w:rFonts w:eastAsiaTheme="minorEastAsia" w:cstheme="minorBidi"/>
                <w:b w:val="0"/>
                <w:bCs w:val="0"/>
                <w:caps w:val="0"/>
                <w:noProof/>
                <w:szCs w:val="22"/>
              </w:rPr>
            </w:pPr>
            <w:hyperlink w:anchor="_Toc114766540" w:history="1">
              <w:r w:rsidR="002E1714" w:rsidRPr="004A3E22">
                <w:rPr>
                  <w:rStyle w:val="Lienhypertexte"/>
                  <w:noProof/>
                </w:rPr>
                <w:t>7- Résultats de mesure</w:t>
              </w:r>
              <w:r w:rsidR="002E1714">
                <w:rPr>
                  <w:noProof/>
                  <w:webHidden/>
                </w:rPr>
                <w:tab/>
              </w:r>
              <w:r w:rsidR="002E1714">
                <w:rPr>
                  <w:noProof/>
                  <w:webHidden/>
                </w:rPr>
                <w:fldChar w:fldCharType="begin"/>
              </w:r>
              <w:r w:rsidR="002E1714">
                <w:rPr>
                  <w:noProof/>
                  <w:webHidden/>
                </w:rPr>
                <w:instrText xml:space="preserve"> PAGEREF _Toc114766540 \h </w:instrText>
              </w:r>
              <w:r w:rsidR="002E1714">
                <w:rPr>
                  <w:noProof/>
                  <w:webHidden/>
                </w:rPr>
              </w:r>
              <w:r w:rsidR="002E1714">
                <w:rPr>
                  <w:noProof/>
                  <w:webHidden/>
                </w:rPr>
                <w:fldChar w:fldCharType="separate"/>
              </w:r>
              <w:r w:rsidR="00D6087E">
                <w:rPr>
                  <w:noProof/>
                  <w:webHidden/>
                </w:rPr>
                <w:t>7</w:t>
              </w:r>
              <w:r w:rsidR="002E1714">
                <w:rPr>
                  <w:noProof/>
                  <w:webHidden/>
                </w:rPr>
                <w:fldChar w:fldCharType="end"/>
              </w:r>
            </w:hyperlink>
          </w:p>
          <w:p w14:paraId="7292A6C0" w14:textId="1042CFBE" w:rsidR="002E1714" w:rsidRDefault="009D1F18">
            <w:pPr>
              <w:pStyle w:val="TM1"/>
              <w:tabs>
                <w:tab w:val="right" w:leader="dot" w:pos="9060"/>
              </w:tabs>
              <w:rPr>
                <w:rFonts w:eastAsiaTheme="minorEastAsia" w:cstheme="minorBidi"/>
                <w:b w:val="0"/>
                <w:bCs w:val="0"/>
                <w:caps w:val="0"/>
                <w:noProof/>
                <w:szCs w:val="22"/>
              </w:rPr>
            </w:pPr>
            <w:hyperlink w:anchor="_Toc114766541" w:history="1">
              <w:r w:rsidR="002E1714" w:rsidRPr="004A3E22">
                <w:rPr>
                  <w:rStyle w:val="Lienhypertexte"/>
                  <w:noProof/>
                </w:rPr>
                <w:t>8- Annexe – Fiche de prélèvement à renseigner</w:t>
              </w:r>
              <w:r w:rsidR="002E1714">
                <w:rPr>
                  <w:noProof/>
                  <w:webHidden/>
                </w:rPr>
                <w:tab/>
              </w:r>
              <w:r w:rsidR="002E1714">
                <w:rPr>
                  <w:noProof/>
                  <w:webHidden/>
                </w:rPr>
                <w:fldChar w:fldCharType="begin"/>
              </w:r>
              <w:r w:rsidR="002E1714">
                <w:rPr>
                  <w:noProof/>
                  <w:webHidden/>
                </w:rPr>
                <w:instrText xml:space="preserve"> PAGEREF _Toc114766541 \h </w:instrText>
              </w:r>
              <w:r w:rsidR="002E1714">
                <w:rPr>
                  <w:noProof/>
                  <w:webHidden/>
                </w:rPr>
              </w:r>
              <w:r w:rsidR="002E1714">
                <w:rPr>
                  <w:noProof/>
                  <w:webHidden/>
                </w:rPr>
                <w:fldChar w:fldCharType="separate"/>
              </w:r>
              <w:r w:rsidR="00D6087E">
                <w:rPr>
                  <w:noProof/>
                  <w:webHidden/>
                </w:rPr>
                <w:t>8</w:t>
              </w:r>
              <w:r w:rsidR="002E1714">
                <w:rPr>
                  <w:noProof/>
                  <w:webHidden/>
                </w:rPr>
                <w:fldChar w:fldCharType="end"/>
              </w:r>
            </w:hyperlink>
          </w:p>
          <w:p w14:paraId="6B901390" w14:textId="7F13FC6C" w:rsidR="00CB5F64" w:rsidRPr="00481009" w:rsidRDefault="00CB5F64" w:rsidP="00FA4190">
            <w:pPr>
              <w:pStyle w:val="Retraitcorpsdetexte2"/>
              <w:tabs>
                <w:tab w:val="right" w:pos="9072"/>
              </w:tabs>
              <w:spacing w:before="100" w:beforeAutospacing="1"/>
              <w:ind w:left="0"/>
              <w:outlineLvl w:val="1"/>
              <w:rPr>
                <w:rFonts w:cs="Calibri"/>
                <w:b/>
                <w:bCs/>
                <w:sz w:val="10"/>
                <w:szCs w:val="10"/>
              </w:rPr>
            </w:pPr>
            <w:r w:rsidRPr="00481009">
              <w:rPr>
                <w:rFonts w:cs="Calibri"/>
                <w:caps/>
                <w:sz w:val="20"/>
                <w:szCs w:val="20"/>
              </w:rPr>
              <w:fldChar w:fldCharType="end"/>
            </w:r>
          </w:p>
        </w:tc>
      </w:tr>
    </w:tbl>
    <w:p w14:paraId="62743241" w14:textId="77777777" w:rsidR="00857300" w:rsidRDefault="00857300" w:rsidP="00955702"/>
    <w:p w14:paraId="45ABE1B5" w14:textId="77777777" w:rsidR="00CB5F64" w:rsidRDefault="00CB5F64" w:rsidP="00955702"/>
    <w:p w14:paraId="6213FB58" w14:textId="77777777" w:rsidR="00CB5F64" w:rsidRDefault="00CB5F64" w:rsidP="00955702"/>
    <w:p w14:paraId="79773F33" w14:textId="6DFEC68D" w:rsidR="00CB5F64" w:rsidRPr="007A7DA2" w:rsidRDefault="00CB5F64" w:rsidP="00955702">
      <w:pPr>
        <w:sectPr w:rsidR="00CB5F64" w:rsidRPr="007A7DA2" w:rsidSect="00202D44">
          <w:headerReference w:type="default" r:id="rId13"/>
          <w:footerReference w:type="default" r:id="rId14"/>
          <w:pgSz w:w="11906" w:h="16838" w:code="9"/>
          <w:pgMar w:top="851" w:right="1418" w:bottom="567" w:left="1418" w:header="567" w:footer="567" w:gutter="0"/>
          <w:cols w:space="720"/>
        </w:sectPr>
      </w:pPr>
    </w:p>
    <w:p w14:paraId="6EC090CB" w14:textId="6E83EE17" w:rsidR="002D0200" w:rsidRPr="00D9170E" w:rsidRDefault="00057613" w:rsidP="00FE7C99">
      <w:pPr>
        <w:pStyle w:val="Titre1"/>
      </w:pPr>
      <w:bookmarkStart w:id="0" w:name="_Toc114766523"/>
      <w:r w:rsidRPr="00D9170E">
        <w:lastRenderedPageBreak/>
        <w:t>Objet</w:t>
      </w:r>
      <w:bookmarkEnd w:id="0"/>
    </w:p>
    <w:p w14:paraId="526FC8C8" w14:textId="115C6F6F" w:rsidR="00D46076" w:rsidRDefault="00D46076" w:rsidP="00955702">
      <w:pPr>
        <w:rPr>
          <w:rStyle w:val="Numrodepage"/>
        </w:rPr>
      </w:pPr>
      <w:r w:rsidRPr="007A7DA2">
        <w:rPr>
          <w:rStyle w:val="Numrodepage"/>
        </w:rPr>
        <w:t xml:space="preserve">Le présent document définit la procédure de </w:t>
      </w:r>
      <w:r w:rsidRPr="00BF189B">
        <w:rPr>
          <w:rStyle w:val="Numrodepage"/>
        </w:rPr>
        <w:t>pose des détecteurs passifs pour mesurer l’activité volumique du radon</w:t>
      </w:r>
      <w:r>
        <w:rPr>
          <w:rStyle w:val="Numrodepage"/>
        </w:rPr>
        <w:t xml:space="preserve"> à utiliser dans le cadre de méthode QSE.</w:t>
      </w:r>
    </w:p>
    <w:p w14:paraId="26B7E16A" w14:textId="779A2690" w:rsidR="00C56CDF" w:rsidRPr="00D9170E" w:rsidRDefault="00EE35A1" w:rsidP="00C56CDF">
      <w:pPr>
        <w:pStyle w:val="Titre1"/>
      </w:pPr>
      <w:bookmarkStart w:id="1" w:name="_Toc114766524"/>
      <w:r>
        <w:t>Rappel important relatif au radon</w:t>
      </w:r>
      <w:bookmarkEnd w:id="1"/>
    </w:p>
    <w:p w14:paraId="56D0C041" w14:textId="54A7CCF7" w:rsidR="000A3407" w:rsidRPr="00BF189B" w:rsidRDefault="00F82B09" w:rsidP="00955702">
      <w:r>
        <w:rPr>
          <w:rStyle w:val="Numrodepage"/>
        </w:rPr>
        <w:t>Le</w:t>
      </w:r>
      <w:r w:rsidR="000A3407" w:rsidRPr="00BF189B">
        <w:t xml:space="preserve"> radon est un gaz radioactif produit par la désintégration du radium 226 ou du radium 224, descendants respectifs de l’uranium 238 et du thorium 232 présents dans la croûte terrestre. Sa désintégration donne naissance à des éléments solides, eux-mêmes radioactifs, puis </w:t>
      </w:r>
      <w:proofErr w:type="spellStart"/>
      <w:r w:rsidR="000A3407" w:rsidRPr="00BF189B">
        <w:t>à</w:t>
      </w:r>
      <w:proofErr w:type="spellEnd"/>
      <w:r w:rsidR="000A3407" w:rsidRPr="00BF189B">
        <w:t xml:space="preserve"> du plomb stable.</w:t>
      </w:r>
    </w:p>
    <w:p w14:paraId="216C66F7" w14:textId="77777777" w:rsidR="000A3407" w:rsidRPr="00BF189B" w:rsidRDefault="000A3407" w:rsidP="00955702">
      <w:r w:rsidRPr="00BF189B">
        <w:t>Depuis 1987, le Centre International de Recherche sur le Cancer (CIRC) de l’Organisation Mondiale de la Santé (O</w:t>
      </w:r>
      <w:r w:rsidRPr="00BF189B">
        <w:rPr>
          <w:caps/>
        </w:rPr>
        <w:t>ms</w:t>
      </w:r>
      <w:r w:rsidRPr="00BF189B">
        <w:t>) a reconnu le radon comme cancérigène pulmonaire humain.</w:t>
      </w:r>
    </w:p>
    <w:p w14:paraId="56B6D40A" w14:textId="77777777" w:rsidR="000A3407" w:rsidRPr="00BF189B" w:rsidRDefault="000A3407" w:rsidP="00955702"/>
    <w:p w14:paraId="3EF17A52" w14:textId="77777777" w:rsidR="000A3407" w:rsidRDefault="000A3407" w:rsidP="00955702">
      <w:r w:rsidRPr="00BF189B">
        <w:t xml:space="preserve">Les concentrations intérieures (ou activité volumique) de radon sont très variables selon les lieux et dépendent en premier lieu du potentiel radon du sol sous-jacent, mais également des caractéristiques propres au bâtiment, notamment : type de soubassement, niveau d’aération et type de système de ventilation, usage du bâtiment, ainsi que des conditions météorologiques du lieu. </w:t>
      </w:r>
    </w:p>
    <w:p w14:paraId="1CD2C4A1" w14:textId="77777777" w:rsidR="00AA2E76" w:rsidRDefault="00AA2E76" w:rsidP="00955702"/>
    <w:p w14:paraId="3C080E60" w14:textId="3C0352A9" w:rsidR="00AA150F" w:rsidRDefault="00C46FC8" w:rsidP="00955702">
      <w:r>
        <w:t xml:space="preserve">Il faut savoir que </w:t>
      </w:r>
      <w:r w:rsidR="004648F4">
        <w:t xml:space="preserve">grâce à </w:t>
      </w:r>
      <w:r>
        <w:t>l</w:t>
      </w:r>
      <w:r w:rsidRPr="002F673D">
        <w:t>a connaissance des caractéristiques des formations géologiques sur le territoire</w:t>
      </w:r>
      <w:r w:rsidR="004648F4">
        <w:t xml:space="preserve">, </w:t>
      </w:r>
      <w:r w:rsidR="004648F4" w:rsidRPr="002F673D">
        <w:t>une cartographie des zones</w:t>
      </w:r>
      <w:r w:rsidR="004648F4">
        <w:t xml:space="preserve"> </w:t>
      </w:r>
      <w:r w:rsidR="004648F4" w:rsidRPr="002F673D">
        <w:t>sur lesquelles la présence de radon à des concentrations élevées dans les bâtiments est la plus probable</w:t>
      </w:r>
      <w:r w:rsidR="004648F4" w:rsidRPr="004648F4">
        <w:t xml:space="preserve"> </w:t>
      </w:r>
      <w:r w:rsidR="004648F4">
        <w:t>a été réalisée à l’échelle de chaque commune française.</w:t>
      </w:r>
      <w:r w:rsidR="00A32A75">
        <w:t xml:space="preserve"> </w:t>
      </w:r>
      <w:r w:rsidR="00F82B09">
        <w:t xml:space="preserve">Le classement des communes est en trois catégories : </w:t>
      </w:r>
    </w:p>
    <w:p w14:paraId="038A4015" w14:textId="5C986D3C" w:rsidR="00AA150F" w:rsidRDefault="00F82B09" w:rsidP="00F82B09">
      <w:pPr>
        <w:pStyle w:val="Paragraphedeliste"/>
        <w:numPr>
          <w:ilvl w:val="0"/>
          <w:numId w:val="10"/>
        </w:numPr>
      </w:pPr>
      <w:r>
        <w:t xml:space="preserve">1 : Les communes à potentiel radon de catégorie 1 sont celles localisées sur les formations géologiques présentant les teneurs en uranium les plus faibles. Sur ces formations, </w:t>
      </w:r>
      <w:r w:rsidRPr="00452452">
        <w:t>une grande majorité de bâtiments présente des concentrations en radon faibles ;</w:t>
      </w:r>
    </w:p>
    <w:p w14:paraId="440FF63E" w14:textId="65BF5749" w:rsidR="00F82B09" w:rsidRDefault="00F82B09" w:rsidP="00F82B09">
      <w:pPr>
        <w:pStyle w:val="Paragraphedeliste"/>
        <w:numPr>
          <w:ilvl w:val="0"/>
          <w:numId w:val="10"/>
        </w:numPr>
      </w:pPr>
      <w:r>
        <w:t>2 : Les communes à potentiel radon de catégorie 2 sont celles localisées sur des formations géologiques présentant des teneurs en uranium faibles mais sur lesquelles des facteurs géologiques particuliers peuvent faciliter le transfert du radon vers les bâtiments. Ces conditions géologiques particulières peuvent localement faciliter le transport du radon depuis la roche jusqu'à la surface du sol et ainsi augmenter la probabilité de concentrations élevées dans les bâtiments ;</w:t>
      </w:r>
    </w:p>
    <w:p w14:paraId="0F30728C" w14:textId="29618AEE" w:rsidR="00F82B09" w:rsidRDefault="00F82B09" w:rsidP="00F82B09">
      <w:pPr>
        <w:pStyle w:val="Paragraphedeliste"/>
        <w:numPr>
          <w:ilvl w:val="0"/>
          <w:numId w:val="10"/>
        </w:numPr>
      </w:pPr>
      <w:r>
        <w:t xml:space="preserve">3 : Les communes à potentiel radon de catégorie 3 sont celles qui, sur au moins une partie de leur superficie, présentent des formations géologiques dont les teneurs en uranium sont estimées plus élevées comparativement aux autres formations. Sur ces formations plus riches en uranium, </w:t>
      </w:r>
      <w:r w:rsidRPr="00452452">
        <w:rPr>
          <w:b/>
          <w:bCs/>
        </w:rPr>
        <w:t>la proportion des bâtiments présentant des concentrations en radon élevées est plus importante que sur le reste du territoire</w:t>
      </w:r>
      <w:r>
        <w:t>.</w:t>
      </w:r>
    </w:p>
    <w:p w14:paraId="2A29B4DA" w14:textId="751C0476" w:rsidR="00440954" w:rsidRDefault="00A90EF2" w:rsidP="00955702">
      <w:r>
        <w:t xml:space="preserve">Par conséquent, dans le cadre de la méthode QSE, la </w:t>
      </w:r>
      <w:r w:rsidRPr="003C0AC7">
        <w:rPr>
          <w:b/>
          <w:bCs/>
        </w:rPr>
        <w:t xml:space="preserve">mesure de l’activité volumique du radon </w:t>
      </w:r>
      <w:r w:rsidR="00C56533" w:rsidRPr="003C0AC7">
        <w:rPr>
          <w:b/>
          <w:bCs/>
        </w:rPr>
        <w:t xml:space="preserve">est </w:t>
      </w:r>
      <w:r w:rsidR="00DB0FFB" w:rsidRPr="003C0AC7">
        <w:rPr>
          <w:b/>
          <w:bCs/>
        </w:rPr>
        <w:t>très vivement recommandée dans les communes de catégorie 3</w:t>
      </w:r>
      <w:r w:rsidR="00DB0FFB">
        <w:t xml:space="preserve"> et facultatives dans les autres.</w:t>
      </w:r>
      <w:r w:rsidR="003C0AC7">
        <w:t xml:space="preserve"> </w:t>
      </w:r>
      <w:r w:rsidR="00A32A75">
        <w:t xml:space="preserve">Pour connaitre le potentiel radon de sa commune, </w:t>
      </w:r>
      <w:r w:rsidR="00DF51F4">
        <w:t xml:space="preserve">consulter </w:t>
      </w:r>
      <w:r w:rsidR="008707EA">
        <w:t>l’a</w:t>
      </w:r>
      <w:r w:rsidR="008707EA" w:rsidRPr="008707EA">
        <w:t>rrêté du 27 juin 2018 portant délimitation des zones à potentiel radon du territoire français</w:t>
      </w:r>
      <w:r w:rsidR="008707EA">
        <w:t xml:space="preserve"> (</w:t>
      </w:r>
      <w:hyperlink r:id="rId15" w:history="1">
        <w:r w:rsidR="008707EA" w:rsidRPr="00C03E9F">
          <w:rPr>
            <w:rStyle w:val="Lienhypertexte"/>
          </w:rPr>
          <w:t>https://www.legifrance.gouv.fr/jorf/id/JORFTEXT000037131346/</w:t>
        </w:r>
      </w:hyperlink>
      <w:r w:rsidR="008707EA">
        <w:t xml:space="preserve">) </w:t>
      </w:r>
      <w:r w:rsidR="00DF51F4">
        <w:t xml:space="preserve">ou </w:t>
      </w:r>
      <w:r w:rsidR="00A32A75">
        <w:t xml:space="preserve">cliquer sur ce lien : </w:t>
      </w:r>
      <w:hyperlink r:id="rId16" w:history="1">
        <w:r w:rsidR="008B4DD4" w:rsidRPr="00C03E9F">
          <w:rPr>
            <w:rStyle w:val="Lienhypertexte"/>
          </w:rPr>
          <w:t>https://www.irsn.fr/FR/connaissances/Environnement/expertises-radioactivite-naturelle/radon/Pages/5-cartographie-potentiel-radon-commune.aspx?dId=9aef83d8-dab7-4201-beed-16551b10812c&amp;dwId=2c2a9274-9106-41cf-b110-445981d4784e</w:t>
        </w:r>
      </w:hyperlink>
      <w:r w:rsidR="008B4DD4">
        <w:t>)</w:t>
      </w:r>
    </w:p>
    <w:p w14:paraId="5FC23C72" w14:textId="358B62DD" w:rsidR="008F36AF" w:rsidRDefault="00421531" w:rsidP="00A264F4">
      <w:pPr>
        <w:pStyle w:val="Titre1"/>
      </w:pPr>
      <w:bookmarkStart w:id="2" w:name="_Toc114766525"/>
      <w:bookmarkStart w:id="3" w:name="_Toc246673774"/>
      <w:bookmarkStart w:id="4" w:name="_Toc246748987"/>
      <w:bookmarkStart w:id="5" w:name="_Toc246821272"/>
      <w:bookmarkStart w:id="6" w:name="_Toc15547629"/>
      <w:r>
        <w:lastRenderedPageBreak/>
        <w:t>Matériel nécessaire</w:t>
      </w:r>
      <w:bookmarkEnd w:id="2"/>
    </w:p>
    <w:p w14:paraId="6D73084E" w14:textId="268F3A74" w:rsidR="00A264F4" w:rsidRPr="00A264F4" w:rsidRDefault="00A264F4" w:rsidP="008F36AF">
      <w:pPr>
        <w:pStyle w:val="Titre2"/>
      </w:pPr>
      <w:bookmarkStart w:id="7" w:name="_Toc114766526"/>
      <w:r w:rsidRPr="00A264F4">
        <w:t>D</w:t>
      </w:r>
      <w:r>
        <w:t>étecteur de traces sensible aux rayonnements</w:t>
      </w:r>
      <w:r w:rsidR="00DC2F74">
        <w:t xml:space="preserve"> </w:t>
      </w:r>
      <w:r>
        <w:t xml:space="preserve">: </w:t>
      </w:r>
      <w:r w:rsidRPr="00A264F4">
        <w:t>« KODALPHA »</w:t>
      </w:r>
      <w:bookmarkEnd w:id="7"/>
    </w:p>
    <w:bookmarkEnd w:id="3"/>
    <w:bookmarkEnd w:id="4"/>
    <w:bookmarkEnd w:id="5"/>
    <w:bookmarkEnd w:id="6"/>
    <w:p w14:paraId="73A71AAE" w14:textId="0CB1B309" w:rsidR="000A3407" w:rsidRPr="00BF189B" w:rsidRDefault="000A3407" w:rsidP="00955702">
      <w:r w:rsidRPr="00BF189B">
        <w:t>L'activité volumique du radon dans l’air des bâtiments est mesurée par le détecteur passif de type ouvert « KODALPHA » commercialisé par la société ALGADE</w:t>
      </w:r>
      <w:r w:rsidR="00A80BB4">
        <w:rPr>
          <w:rStyle w:val="Appelnotedebasdep"/>
        </w:rPr>
        <w:footnoteReference w:id="2"/>
      </w:r>
      <w:r w:rsidRPr="00BF189B">
        <w:t>. Ce Détecteur Solide de Traces Nucléaires DSTN, « </w:t>
      </w:r>
      <w:proofErr w:type="gramStart"/>
      <w:r w:rsidRPr="00BF189B">
        <w:t>film»  en</w:t>
      </w:r>
      <w:proofErr w:type="gramEnd"/>
      <w:r w:rsidRPr="00BF189B">
        <w:t xml:space="preserve"> nitrate de cellulose de type LR115, enregistre les particules alpha émises par le radon - et ses descendants à vie courte - présents dans son environnement. Il satisfait aux exigences de la norme NF ISO 11665-4. </w:t>
      </w:r>
    </w:p>
    <w:p w14:paraId="6CB781BD" w14:textId="77777777" w:rsidR="000A3407" w:rsidRPr="00BF189B" w:rsidRDefault="000A3407" w:rsidP="00955702"/>
    <w:p w14:paraId="32FAF6B6" w14:textId="77777777" w:rsidR="00DC2F74" w:rsidRDefault="000A3407" w:rsidP="00DC2F74">
      <w:pPr>
        <w:jc w:val="center"/>
        <w:rPr>
          <w:sz w:val="16"/>
          <w:szCs w:val="16"/>
        </w:rPr>
      </w:pPr>
      <w:r w:rsidRPr="00BF189B">
        <w:rPr>
          <w:noProof/>
        </w:rPr>
        <w:drawing>
          <wp:inline distT="0" distB="0" distL="0" distR="0" wp14:anchorId="36AEA515" wp14:editId="64FFE8F9">
            <wp:extent cx="2773105" cy="1736785"/>
            <wp:effectExtent l="0" t="0" r="825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5944" cy="1738563"/>
                    </a:xfrm>
                    <a:prstGeom prst="rect">
                      <a:avLst/>
                    </a:prstGeom>
                    <a:noFill/>
                    <a:ln>
                      <a:noFill/>
                    </a:ln>
                  </pic:spPr>
                </pic:pic>
              </a:graphicData>
            </a:graphic>
          </wp:inline>
        </w:drawing>
      </w:r>
    </w:p>
    <w:p w14:paraId="75AEE330" w14:textId="500034EB" w:rsidR="00DC2F74" w:rsidRPr="00DC2F74" w:rsidRDefault="00DC2F74" w:rsidP="00DC2F74">
      <w:pPr>
        <w:jc w:val="center"/>
        <w:rPr>
          <w:sz w:val="16"/>
          <w:szCs w:val="16"/>
        </w:rPr>
      </w:pPr>
      <w:r w:rsidRPr="00DC2F74">
        <w:rPr>
          <w:sz w:val="16"/>
          <w:szCs w:val="16"/>
        </w:rPr>
        <w:t>Copyright ALGADE</w:t>
      </w:r>
    </w:p>
    <w:p w14:paraId="300D0A47" w14:textId="77777777" w:rsidR="000A3407" w:rsidRPr="00BF189B" w:rsidRDefault="000A3407" w:rsidP="00955702"/>
    <w:p w14:paraId="7F500062" w14:textId="77777777" w:rsidR="000A3407" w:rsidRPr="00BF189B" w:rsidRDefault="000A3407" w:rsidP="00955702">
      <w:r w:rsidRPr="00BF189B">
        <w:t>La mesure intégrée de l’activité volumique du radon comporte deux phases :</w:t>
      </w:r>
    </w:p>
    <w:p w14:paraId="3B2BB174" w14:textId="77777777" w:rsidR="000A3407" w:rsidRPr="00BF189B" w:rsidRDefault="000A3407" w:rsidP="005C2ECE">
      <w:pPr>
        <w:pStyle w:val="Paragraphedeliste"/>
        <w:numPr>
          <w:ilvl w:val="0"/>
          <w:numId w:val="5"/>
        </w:numPr>
      </w:pPr>
      <w:r w:rsidRPr="00BF189B">
        <w:t xml:space="preserve"> La première phase consiste à réaliser le prélèvement de manière passive, par accumulation des traces sur un support (le nitrate de cellulose), dur</w:t>
      </w:r>
      <w:r w:rsidRPr="00BF189B">
        <w:tab/>
      </w:r>
      <w:proofErr w:type="spellStart"/>
      <w:r w:rsidRPr="00BF189B">
        <w:t>ant</w:t>
      </w:r>
      <w:proofErr w:type="spellEnd"/>
      <w:r w:rsidRPr="00BF189B">
        <w:t xml:space="preserve"> la période d’ouverture du détecteur ;</w:t>
      </w:r>
    </w:p>
    <w:p w14:paraId="164380BE" w14:textId="77777777" w:rsidR="000A3407" w:rsidRDefault="000A3407" w:rsidP="005C2ECE">
      <w:pPr>
        <w:pStyle w:val="Paragraphedeliste"/>
        <w:numPr>
          <w:ilvl w:val="0"/>
          <w:numId w:val="5"/>
        </w:numPr>
      </w:pPr>
      <w:r w:rsidRPr="00BF189B">
        <w:t>La deuxième phase, effectuée en différé, à l'issue de la période d'exposition, consiste à mesurer les grandeurs physiques qui sont directement liées à l’activité volumique intégrée du radon. Les impacts des particules alpha sur le film LR115 sont révélés par un procédé chimique. Un système de lecture automatique avec une caméra haute définition compte les traces laissées sur le détecteur. Le nombre de traces lues permet de calculer l’activité volumique moyenne du radon sur la période de mesure considérée. Le résultat est exprimé en Becquerel par m</w:t>
      </w:r>
      <w:r w:rsidRPr="00BF189B">
        <w:rPr>
          <w:vertAlign w:val="superscript"/>
        </w:rPr>
        <w:t>3</w:t>
      </w:r>
      <w:r w:rsidRPr="00BF189B">
        <w:t xml:space="preserve"> d’air (Bq/m</w:t>
      </w:r>
      <w:r w:rsidRPr="00BF189B">
        <w:rPr>
          <w:vertAlign w:val="superscript"/>
        </w:rPr>
        <w:t>3</w:t>
      </w:r>
      <w:r w:rsidRPr="00BF189B">
        <w:t>).</w:t>
      </w:r>
    </w:p>
    <w:p w14:paraId="28AE65DF" w14:textId="2B772961" w:rsidR="00421531" w:rsidRPr="00A264F4" w:rsidRDefault="00421531" w:rsidP="00421531">
      <w:pPr>
        <w:pStyle w:val="Titre2"/>
      </w:pPr>
      <w:bookmarkStart w:id="8" w:name="_Toc114766527"/>
      <w:r>
        <w:t>Enveloppe cartonnée</w:t>
      </w:r>
      <w:r w:rsidR="008C6AA2">
        <w:t xml:space="preserve"> et</w:t>
      </w:r>
      <w:r>
        <w:t xml:space="preserve"> prétimbrée </w:t>
      </w:r>
      <w:r w:rsidR="008C6AA2">
        <w:t>pour l’envoi des dosimètres au laboratoire d’analyse</w:t>
      </w:r>
      <w:bookmarkEnd w:id="8"/>
    </w:p>
    <w:p w14:paraId="219D3FDF" w14:textId="35ACA639" w:rsidR="00220D6A" w:rsidRDefault="00220D6A" w:rsidP="00421531">
      <w:r>
        <w:t>Comme l</w:t>
      </w:r>
      <w:r w:rsidR="000C02F3">
        <w:t>e prélèvement dure deux mois, il conviendra de demander aux occupants de re</w:t>
      </w:r>
      <w:r w:rsidR="00914137">
        <w:t xml:space="preserve">nvoyer les dosimètres </w:t>
      </w:r>
      <w:r w:rsidR="00473FE5">
        <w:t xml:space="preserve">et la fiche de prélèvement complétée </w:t>
      </w:r>
      <w:r w:rsidR="003B0263">
        <w:t xml:space="preserve">(voir annexe) </w:t>
      </w:r>
      <w:r w:rsidR="00914137">
        <w:t xml:space="preserve">au laboratoire d’analyse </w:t>
      </w:r>
      <w:r w:rsidR="00E927A7">
        <w:t>ALDAGE</w:t>
      </w:r>
      <w:r w:rsidR="00E927A7">
        <w:rPr>
          <w:rStyle w:val="Appelnotedebasdep"/>
        </w:rPr>
        <w:footnoteReference w:id="3"/>
      </w:r>
      <w:r w:rsidR="00E927A7">
        <w:t xml:space="preserve"> </w:t>
      </w:r>
      <w:r w:rsidR="00914137">
        <w:t>à l’aide d’une enveloppe cartonnée et prétimbrée</w:t>
      </w:r>
      <w:r w:rsidR="006F29C1">
        <w:t xml:space="preserve"> où figure votre adresse</w:t>
      </w:r>
      <w:r w:rsidR="007C612E">
        <w:t xml:space="preserve"> afin que les résultats d’analyse vous soient transmis</w:t>
      </w:r>
      <w:r w:rsidR="00914137">
        <w:t>.</w:t>
      </w:r>
    </w:p>
    <w:p w14:paraId="719D4110" w14:textId="092BF22B" w:rsidR="00246A42" w:rsidRPr="007A7DA2" w:rsidRDefault="00057613" w:rsidP="00FE7C99">
      <w:pPr>
        <w:pStyle w:val="Titre1"/>
      </w:pPr>
      <w:bookmarkStart w:id="9" w:name="_Toc114766528"/>
      <w:r w:rsidRPr="007A7DA2">
        <w:lastRenderedPageBreak/>
        <w:t>Stratégie de prélèvement</w:t>
      </w:r>
      <w:bookmarkEnd w:id="9"/>
    </w:p>
    <w:p w14:paraId="6BEA996B" w14:textId="77777777" w:rsidR="003D4044" w:rsidRPr="00BF189B" w:rsidRDefault="003D4044" w:rsidP="00B86737">
      <w:pPr>
        <w:pStyle w:val="Titre2"/>
      </w:pPr>
      <w:bookmarkStart w:id="10" w:name="_Toc43702302"/>
      <w:r w:rsidRPr="00BF189B">
        <w:tab/>
      </w:r>
      <w:bookmarkStart w:id="11" w:name="_Toc34820320"/>
      <w:bookmarkStart w:id="12" w:name="_Toc114766529"/>
      <w:r w:rsidRPr="00BF189B">
        <w:t>Choix des bâtiments à instrumenter</w:t>
      </w:r>
      <w:bookmarkEnd w:id="11"/>
      <w:bookmarkEnd w:id="12"/>
    </w:p>
    <w:p w14:paraId="5FC1A7CD" w14:textId="04EFE3DE" w:rsidR="00576ADF" w:rsidRDefault="003D4044" w:rsidP="00576ADF">
      <w:r w:rsidRPr="00BF189B">
        <w:t>La réglementation actuellement en vigueur cible les bâtiments situés dans les zones à potentiel radon de catégorie 3 (présence de formations géologiques dont les teneurs en uranium sont estimées plus</w:t>
      </w:r>
      <w:r w:rsidR="00576ADF">
        <w:t xml:space="preserve"> </w:t>
      </w:r>
      <w:r w:rsidRPr="00BF189B">
        <w:t>élevées comparativement aux autres formations).</w:t>
      </w:r>
      <w:r w:rsidR="00576ADF">
        <w:t xml:space="preserve"> Pour connaitre le potentiel radon de la commune où est situé le bâtiment, consulter l’a</w:t>
      </w:r>
      <w:r w:rsidR="00576ADF" w:rsidRPr="008707EA">
        <w:t>rrêté du 27 juin 2018 portant délimitation des zones à potentiel radon du territoire français</w:t>
      </w:r>
      <w:r w:rsidR="00576ADF">
        <w:t xml:space="preserve"> (</w:t>
      </w:r>
      <w:hyperlink r:id="rId17" w:history="1">
        <w:r w:rsidR="00576ADF" w:rsidRPr="00C03E9F">
          <w:rPr>
            <w:rStyle w:val="Lienhypertexte"/>
          </w:rPr>
          <w:t>https://www.legifrance.gouv.fr/jorf/id/JORFTEXT000037131346/</w:t>
        </w:r>
      </w:hyperlink>
      <w:r w:rsidR="00576ADF">
        <w:t xml:space="preserve">) ou cliquer sur ce lien : </w:t>
      </w:r>
      <w:hyperlink r:id="rId18" w:history="1">
        <w:r w:rsidR="00576ADF" w:rsidRPr="00C03E9F">
          <w:rPr>
            <w:rStyle w:val="Lienhypertexte"/>
          </w:rPr>
          <w:t>https://www.irsn.fr/FR/connaissances/Environnement/expertises-radioactivite-naturelle/radon/Pages/5-cartographie-potentiel-radon-commune.aspx?dId=9aef83d8-dab7-4201-beed-16551b10812c&amp;dwId=2c2a9274-9106-41cf-b110-445981d4784e</w:t>
        </w:r>
      </w:hyperlink>
      <w:r w:rsidR="00576ADF">
        <w:t>)</w:t>
      </w:r>
    </w:p>
    <w:p w14:paraId="220C8640" w14:textId="234F3F09" w:rsidR="003D4044" w:rsidRPr="00BF189B" w:rsidRDefault="003D4044" w:rsidP="00955702"/>
    <w:p w14:paraId="5586F9C6" w14:textId="0664BE5D" w:rsidR="003D4044" w:rsidRPr="00BF189B" w:rsidRDefault="003D4044" w:rsidP="00B86737">
      <w:pPr>
        <w:pStyle w:val="Titre2"/>
      </w:pPr>
      <w:r w:rsidRPr="00BF189B">
        <w:tab/>
      </w:r>
      <w:bookmarkStart w:id="13" w:name="_Toc34820321"/>
      <w:bookmarkStart w:id="14" w:name="_Toc114766530"/>
      <w:r w:rsidRPr="00BF189B">
        <w:t>Période de prélèvement</w:t>
      </w:r>
      <w:bookmarkEnd w:id="13"/>
      <w:bookmarkEnd w:id="14"/>
    </w:p>
    <w:p w14:paraId="3629076F" w14:textId="77777777" w:rsidR="003D4044" w:rsidRPr="00BF189B" w:rsidRDefault="003D4044" w:rsidP="00955702">
      <w:pPr>
        <w:rPr>
          <w:rFonts w:eastAsia="MS PGothic"/>
          <w:lang w:eastAsia="en-US"/>
        </w:rPr>
      </w:pPr>
      <w:r w:rsidRPr="00BF189B">
        <w:rPr>
          <w:rFonts w:eastAsia="MS PGothic"/>
          <w:lang w:eastAsia="en-US"/>
        </w:rPr>
        <w:t xml:space="preserve">Afin d’approcher la valeur de l’activité volumique moyenne annuelle du radon dans le bâtiment et ne pas la sous-évaluer, la norme NF ISO 11665-8 fixe des exigences sur la période de prélèvement. La réglementation française a légiféré avec l’arrêté du 22 juillet 2015 portant homologation de la décision ASN n°2015-DC-0506 de l’ASN en fixant la </w:t>
      </w:r>
      <w:r w:rsidRPr="00BF189B">
        <w:rPr>
          <w:rFonts w:eastAsia="MS PGothic"/>
          <w:b/>
          <w:lang w:eastAsia="en-US"/>
        </w:rPr>
        <w:t>période de prélèvement du 15 septembre (année n) au 30 avril (année n+1).</w:t>
      </w:r>
      <w:r w:rsidRPr="00BF189B">
        <w:rPr>
          <w:rFonts w:eastAsia="MS PGothic"/>
          <w:lang w:eastAsia="en-US"/>
        </w:rPr>
        <w:t xml:space="preserve"> Cela signifie que la pose et l’ouverture du détecteur passif doit avoir systématiquement lieu entre le 15 septembre (année n) et le 1er mars (année n+1) quelque que soit la zone climatique.</w:t>
      </w:r>
    </w:p>
    <w:p w14:paraId="57FA95A2" w14:textId="35011A8F" w:rsidR="003D4044" w:rsidRPr="00BF189B" w:rsidRDefault="003D4044" w:rsidP="00B86737">
      <w:pPr>
        <w:pStyle w:val="Titre2"/>
      </w:pPr>
      <w:r w:rsidRPr="00BF189B">
        <w:tab/>
      </w:r>
      <w:bookmarkStart w:id="15" w:name="_Toc114766531"/>
      <w:r>
        <w:t>D</w:t>
      </w:r>
      <w:r w:rsidRPr="00BF189B">
        <w:t>urée de prélèvement</w:t>
      </w:r>
      <w:bookmarkEnd w:id="15"/>
    </w:p>
    <w:p w14:paraId="5B9BCA12" w14:textId="6D7034F8" w:rsidR="003D4044" w:rsidRPr="00BF189B" w:rsidRDefault="003D4044" w:rsidP="00955702">
      <w:pPr>
        <w:rPr>
          <w:b/>
        </w:rPr>
      </w:pPr>
      <w:r w:rsidRPr="00BF189B">
        <w:t xml:space="preserve">La durée d’exposition est d’au moins </w:t>
      </w:r>
      <w:r w:rsidRPr="00BF189B">
        <w:rPr>
          <w:b/>
        </w:rPr>
        <w:t>2 mois</w:t>
      </w:r>
      <w:r w:rsidRPr="00BF189B">
        <w:t xml:space="preserve">. Durant la mesure, les conditions de vie ne doivent pas changer (travaux, déménagement, changement </w:t>
      </w:r>
      <w:proofErr w:type="gramStart"/>
      <w:r w:rsidRPr="00BF189B">
        <w:t>d’usage,…</w:t>
      </w:r>
      <w:proofErr w:type="gramEnd"/>
      <w:r w:rsidRPr="00BF189B">
        <w:t>), ni les conditions d’exposition du dispositif.</w:t>
      </w:r>
    </w:p>
    <w:p w14:paraId="64E0C57F" w14:textId="03406AF3" w:rsidR="00246A42" w:rsidRPr="00FE2B54" w:rsidRDefault="0073576B" w:rsidP="00B86737">
      <w:pPr>
        <w:pStyle w:val="Titre2"/>
      </w:pPr>
      <w:bookmarkStart w:id="16" w:name="_Toc114766532"/>
      <w:r w:rsidRPr="00FE2B54">
        <w:t xml:space="preserve">Nombre et </w:t>
      </w:r>
      <w:r w:rsidR="00A133B5" w:rsidRPr="00FE2B54">
        <w:t>l</w:t>
      </w:r>
      <w:r w:rsidR="00FF06BD" w:rsidRPr="00FE2B54">
        <w:t xml:space="preserve">ocalisation </w:t>
      </w:r>
      <w:r w:rsidR="00246A42" w:rsidRPr="00FE2B54">
        <w:t>d</w:t>
      </w:r>
      <w:r w:rsidR="00DC47D7" w:rsidRPr="00FE2B54">
        <w:t>es</w:t>
      </w:r>
      <w:r w:rsidR="00246A42" w:rsidRPr="00FE2B54">
        <w:t xml:space="preserve"> prélèvement</w:t>
      </w:r>
      <w:r w:rsidR="00DC47D7" w:rsidRPr="00FE2B54">
        <w:t>s</w:t>
      </w:r>
      <w:bookmarkEnd w:id="16"/>
    </w:p>
    <w:p w14:paraId="47525236" w14:textId="473CEDB0" w:rsidR="0073576B" w:rsidRDefault="00FF06BD" w:rsidP="00955702">
      <w:r>
        <w:t xml:space="preserve">Pour </w:t>
      </w:r>
      <w:r w:rsidRPr="00EB3119">
        <w:rPr>
          <w:b/>
          <w:bCs/>
        </w:rPr>
        <w:t>chaque phase d’enquête</w:t>
      </w:r>
      <w:r>
        <w:t xml:space="preserve"> (AV pour « avant les travaux de rénovations » ou AP pour « après les travaux de rénovations »), </w:t>
      </w:r>
      <w:r w:rsidR="00907080">
        <w:t>le nombre et la localisation de détecteurs dépend</w:t>
      </w:r>
      <w:r w:rsidR="00A133B5">
        <w:t>ent</w:t>
      </w:r>
      <w:r w:rsidR="00907080">
        <w:t xml:space="preserve"> de la typologie de </w:t>
      </w:r>
      <w:r w:rsidR="00907080" w:rsidRPr="00F35028">
        <w:t>bâtiments</w:t>
      </w:r>
      <w:r w:rsidR="00F35028" w:rsidRPr="00F35028">
        <w:t xml:space="preserve"> (</w:t>
      </w:r>
      <w:r w:rsidR="00F35028" w:rsidRPr="00F35028">
        <w:fldChar w:fldCharType="begin"/>
      </w:r>
      <w:r w:rsidR="00F35028" w:rsidRPr="00F35028">
        <w:instrText xml:space="preserve"> REF _Ref114758237 \h  \* MERGEFORMAT </w:instrText>
      </w:r>
      <w:r w:rsidR="00F35028" w:rsidRPr="00F35028">
        <w:fldChar w:fldCharType="separate"/>
      </w:r>
      <w:r w:rsidR="00D6087E" w:rsidRPr="00F35028">
        <w:t xml:space="preserve">Tableau </w:t>
      </w:r>
      <w:r w:rsidR="00D6087E" w:rsidRPr="00D6087E">
        <w:rPr>
          <w:noProof/>
        </w:rPr>
        <w:t>1</w:t>
      </w:r>
      <w:r w:rsidR="00F35028" w:rsidRPr="00F35028">
        <w:fldChar w:fldCharType="end"/>
      </w:r>
      <w:r w:rsidR="00F35028" w:rsidRPr="00F35028">
        <w:t>)</w:t>
      </w:r>
      <w:r w:rsidR="00F35028">
        <w:t>.</w:t>
      </w:r>
    </w:p>
    <w:p w14:paraId="449BB65F" w14:textId="77777777" w:rsidR="00F35028" w:rsidRDefault="00F35028" w:rsidP="00955702"/>
    <w:p w14:paraId="73589650" w14:textId="663F962F" w:rsidR="00907080" w:rsidRPr="00F35028" w:rsidRDefault="00F35028" w:rsidP="00F35028">
      <w:pPr>
        <w:pStyle w:val="Lgende"/>
        <w:spacing w:after="0"/>
        <w:jc w:val="center"/>
        <w:rPr>
          <w:i w:val="0"/>
          <w:iCs w:val="0"/>
          <w:color w:val="auto"/>
        </w:rPr>
      </w:pPr>
      <w:bookmarkStart w:id="17" w:name="_Ref114758237"/>
      <w:r w:rsidRPr="00F35028">
        <w:rPr>
          <w:i w:val="0"/>
          <w:iCs w:val="0"/>
          <w:color w:val="auto"/>
        </w:rPr>
        <w:t xml:space="preserve">Tableau </w:t>
      </w:r>
      <w:r w:rsidRPr="00F35028">
        <w:rPr>
          <w:i w:val="0"/>
          <w:iCs w:val="0"/>
          <w:color w:val="auto"/>
        </w:rPr>
        <w:fldChar w:fldCharType="begin"/>
      </w:r>
      <w:r w:rsidRPr="00F35028">
        <w:rPr>
          <w:i w:val="0"/>
          <w:iCs w:val="0"/>
          <w:color w:val="auto"/>
        </w:rPr>
        <w:instrText xml:space="preserve"> SEQ Tableau \* ARABIC </w:instrText>
      </w:r>
      <w:r w:rsidRPr="00F35028">
        <w:rPr>
          <w:i w:val="0"/>
          <w:iCs w:val="0"/>
          <w:color w:val="auto"/>
        </w:rPr>
        <w:fldChar w:fldCharType="separate"/>
      </w:r>
      <w:r w:rsidR="00D6087E">
        <w:rPr>
          <w:i w:val="0"/>
          <w:iCs w:val="0"/>
          <w:noProof/>
          <w:color w:val="auto"/>
        </w:rPr>
        <w:t>1</w:t>
      </w:r>
      <w:r w:rsidRPr="00F35028">
        <w:rPr>
          <w:i w:val="0"/>
          <w:iCs w:val="0"/>
          <w:color w:val="auto"/>
        </w:rPr>
        <w:fldChar w:fldCharType="end"/>
      </w:r>
      <w:bookmarkEnd w:id="17"/>
      <w:r>
        <w:rPr>
          <w:i w:val="0"/>
          <w:iCs w:val="0"/>
          <w:color w:val="auto"/>
        </w:rPr>
        <w:t xml:space="preserve"> -</w:t>
      </w:r>
      <w:r w:rsidR="00A133B5">
        <w:rPr>
          <w:i w:val="0"/>
          <w:iCs w:val="0"/>
          <w:color w:val="auto"/>
        </w:rPr>
        <w:t>Nombre et lieu de prélèvement selon la typologie de bâtiments</w:t>
      </w:r>
      <w:r w:rsidR="00FE2B54">
        <w:rPr>
          <w:i w:val="0"/>
          <w:iCs w:val="0"/>
          <w:color w:val="auto"/>
        </w:rPr>
        <w:t xml:space="preserve"> par enquête</w:t>
      </w:r>
    </w:p>
    <w:tbl>
      <w:tblPr>
        <w:tblStyle w:val="Grilledutableau"/>
        <w:tblW w:w="9296" w:type="dxa"/>
        <w:tblLook w:val="04A0" w:firstRow="1" w:lastRow="0" w:firstColumn="1" w:lastColumn="0" w:noHBand="0" w:noVBand="1"/>
      </w:tblPr>
      <w:tblGrid>
        <w:gridCol w:w="2122"/>
        <w:gridCol w:w="2409"/>
        <w:gridCol w:w="2500"/>
        <w:gridCol w:w="2265"/>
      </w:tblGrid>
      <w:tr w:rsidR="002E7C5F" w14:paraId="0DBF2274" w14:textId="77777777" w:rsidTr="00FE2B54">
        <w:tc>
          <w:tcPr>
            <w:tcW w:w="2122" w:type="dxa"/>
          </w:tcPr>
          <w:p w14:paraId="594984F1" w14:textId="77777777" w:rsidR="002E7C5F" w:rsidRPr="00940979" w:rsidRDefault="002E7C5F" w:rsidP="00940979">
            <w:pPr>
              <w:jc w:val="center"/>
              <w:rPr>
                <w:b/>
                <w:bCs/>
              </w:rPr>
            </w:pPr>
          </w:p>
        </w:tc>
        <w:tc>
          <w:tcPr>
            <w:tcW w:w="2409" w:type="dxa"/>
            <w:vAlign w:val="center"/>
          </w:tcPr>
          <w:p w14:paraId="747DE4CB" w14:textId="00C4CD07" w:rsidR="002E7C5F" w:rsidRPr="00940979" w:rsidRDefault="002E7C5F" w:rsidP="00FE2B54">
            <w:pPr>
              <w:jc w:val="center"/>
              <w:rPr>
                <w:b/>
                <w:bCs/>
              </w:rPr>
            </w:pPr>
            <w:r w:rsidRPr="00940979">
              <w:rPr>
                <w:b/>
                <w:bCs/>
              </w:rPr>
              <w:t>Logement</w:t>
            </w:r>
          </w:p>
        </w:tc>
        <w:tc>
          <w:tcPr>
            <w:tcW w:w="2500" w:type="dxa"/>
          </w:tcPr>
          <w:p w14:paraId="1CBF3862" w14:textId="18FA3BA5" w:rsidR="002E7C5F" w:rsidRPr="00940979" w:rsidRDefault="002E7C5F" w:rsidP="00940979">
            <w:pPr>
              <w:jc w:val="center"/>
              <w:rPr>
                <w:b/>
                <w:bCs/>
              </w:rPr>
            </w:pPr>
            <w:r w:rsidRPr="00940979">
              <w:rPr>
                <w:b/>
                <w:bCs/>
              </w:rPr>
              <w:t>Bâtiment à usage d’école</w:t>
            </w:r>
          </w:p>
        </w:tc>
        <w:tc>
          <w:tcPr>
            <w:tcW w:w="2265" w:type="dxa"/>
          </w:tcPr>
          <w:p w14:paraId="6EE2CC29" w14:textId="52CEE1F6" w:rsidR="002E7C5F" w:rsidRPr="00940979" w:rsidRDefault="002E7C5F" w:rsidP="00940979">
            <w:pPr>
              <w:jc w:val="center"/>
              <w:rPr>
                <w:b/>
                <w:bCs/>
              </w:rPr>
            </w:pPr>
            <w:r w:rsidRPr="00940979">
              <w:rPr>
                <w:b/>
                <w:bCs/>
              </w:rPr>
              <w:t>Bâtiment à usage de bureaux</w:t>
            </w:r>
          </w:p>
        </w:tc>
      </w:tr>
      <w:tr w:rsidR="002E7C5F" w14:paraId="61A53315" w14:textId="77777777" w:rsidTr="00940979">
        <w:tc>
          <w:tcPr>
            <w:tcW w:w="2122" w:type="dxa"/>
          </w:tcPr>
          <w:p w14:paraId="789982CB" w14:textId="563738A3" w:rsidR="002E7C5F" w:rsidRPr="00940979" w:rsidRDefault="002E7C5F" w:rsidP="00940979">
            <w:pPr>
              <w:jc w:val="center"/>
              <w:rPr>
                <w:b/>
                <w:bCs/>
              </w:rPr>
            </w:pPr>
            <w:r w:rsidRPr="00940979">
              <w:rPr>
                <w:b/>
                <w:bCs/>
              </w:rPr>
              <w:t>Localisation des prélèvements</w:t>
            </w:r>
          </w:p>
        </w:tc>
        <w:tc>
          <w:tcPr>
            <w:tcW w:w="2409" w:type="dxa"/>
            <w:vAlign w:val="center"/>
          </w:tcPr>
          <w:p w14:paraId="343BB0F7" w14:textId="47000F03" w:rsidR="002E7C5F" w:rsidRPr="00940979" w:rsidRDefault="002E7C5F" w:rsidP="00940979">
            <w:pPr>
              <w:jc w:val="center"/>
            </w:pPr>
            <w:r w:rsidRPr="00940979">
              <w:t>chambre principale du ménage</w:t>
            </w:r>
          </w:p>
        </w:tc>
        <w:tc>
          <w:tcPr>
            <w:tcW w:w="2500" w:type="dxa"/>
            <w:vAlign w:val="center"/>
          </w:tcPr>
          <w:p w14:paraId="7100BA16" w14:textId="671F9696" w:rsidR="002E7C5F" w:rsidRPr="00940979" w:rsidRDefault="00940979" w:rsidP="00940979">
            <w:pPr>
              <w:jc w:val="center"/>
            </w:pPr>
            <w:r w:rsidRPr="00940979">
              <w:t>les 3 salles de classes sélectionnées</w:t>
            </w:r>
          </w:p>
        </w:tc>
        <w:tc>
          <w:tcPr>
            <w:tcW w:w="2265" w:type="dxa"/>
            <w:vAlign w:val="center"/>
          </w:tcPr>
          <w:p w14:paraId="43EFCD56" w14:textId="58866A24" w:rsidR="002E7C5F" w:rsidRPr="00940979" w:rsidRDefault="00940979" w:rsidP="00940979">
            <w:pPr>
              <w:jc w:val="center"/>
            </w:pPr>
            <w:r w:rsidRPr="00940979">
              <w:t>les 3 espaces de bureau sélectionnées</w:t>
            </w:r>
          </w:p>
        </w:tc>
      </w:tr>
      <w:tr w:rsidR="002E7C5F" w14:paraId="5E5209A7" w14:textId="77777777" w:rsidTr="00940979">
        <w:tc>
          <w:tcPr>
            <w:tcW w:w="2122" w:type="dxa"/>
          </w:tcPr>
          <w:p w14:paraId="19A59A7A" w14:textId="38C2A630" w:rsidR="002E7C5F" w:rsidRPr="00940979" w:rsidRDefault="002E7C5F" w:rsidP="00940979">
            <w:pPr>
              <w:jc w:val="center"/>
              <w:rPr>
                <w:b/>
                <w:bCs/>
              </w:rPr>
            </w:pPr>
            <w:r w:rsidRPr="00940979">
              <w:rPr>
                <w:b/>
                <w:bCs/>
              </w:rPr>
              <w:t>Nombre de prélèvements</w:t>
            </w:r>
          </w:p>
        </w:tc>
        <w:tc>
          <w:tcPr>
            <w:tcW w:w="2409" w:type="dxa"/>
            <w:vAlign w:val="center"/>
          </w:tcPr>
          <w:p w14:paraId="0123F8BD" w14:textId="37A2CDA8" w:rsidR="002E7C5F" w:rsidRPr="00940979" w:rsidRDefault="00940979" w:rsidP="00940979">
            <w:pPr>
              <w:jc w:val="center"/>
            </w:pPr>
            <w:r w:rsidRPr="00940979">
              <w:t>1</w:t>
            </w:r>
          </w:p>
        </w:tc>
        <w:tc>
          <w:tcPr>
            <w:tcW w:w="2500" w:type="dxa"/>
            <w:vAlign w:val="center"/>
          </w:tcPr>
          <w:p w14:paraId="5C0A29E6" w14:textId="7BB8730E" w:rsidR="002E7C5F" w:rsidRPr="00940979" w:rsidRDefault="00940979" w:rsidP="00940979">
            <w:pPr>
              <w:jc w:val="center"/>
            </w:pPr>
            <w:r w:rsidRPr="00940979">
              <w:t>3</w:t>
            </w:r>
          </w:p>
        </w:tc>
        <w:tc>
          <w:tcPr>
            <w:tcW w:w="2265" w:type="dxa"/>
            <w:vAlign w:val="center"/>
          </w:tcPr>
          <w:p w14:paraId="0CF64216" w14:textId="6E22D5CC" w:rsidR="002E7C5F" w:rsidRPr="00940979" w:rsidRDefault="00940979" w:rsidP="00940979">
            <w:pPr>
              <w:jc w:val="center"/>
            </w:pPr>
            <w:r w:rsidRPr="00940979">
              <w:t>3</w:t>
            </w:r>
          </w:p>
        </w:tc>
      </w:tr>
    </w:tbl>
    <w:p w14:paraId="5B196E13" w14:textId="77777777" w:rsidR="00246A42" w:rsidRPr="007A7DA2" w:rsidRDefault="00246A42" w:rsidP="00B86737">
      <w:pPr>
        <w:pStyle w:val="Titre2"/>
      </w:pPr>
      <w:bookmarkStart w:id="18" w:name="_Toc114766533"/>
      <w:r w:rsidRPr="007A7DA2">
        <w:t>Emplacement et hauteur du prélèvement</w:t>
      </w:r>
      <w:bookmarkEnd w:id="18"/>
    </w:p>
    <w:p w14:paraId="5F51D920" w14:textId="77777777" w:rsidR="003D4044" w:rsidRDefault="003D4044" w:rsidP="00955702">
      <w:pPr>
        <w:pStyle w:val="Corpsdetexte"/>
      </w:pPr>
      <w:r w:rsidRPr="003D4044">
        <w:t>Le détecteur passif doit être placé hors de portées des enfants et ne doit pas être :</w:t>
      </w:r>
    </w:p>
    <w:p w14:paraId="0374DAFE" w14:textId="3DCB12E2" w:rsidR="003D4044" w:rsidRPr="003D4044" w:rsidRDefault="003D4044" w:rsidP="00955702">
      <w:pPr>
        <w:pStyle w:val="Corpsdetexte"/>
      </w:pPr>
      <w:r>
        <w:t xml:space="preserve">- </w:t>
      </w:r>
      <w:r w:rsidRPr="003D4044">
        <w:t>exposé à la lumière solaire directe en position ouverte</w:t>
      </w:r>
    </w:p>
    <w:p w14:paraId="3C4B9407" w14:textId="77777777" w:rsidR="003D4044" w:rsidRPr="003D4044" w:rsidRDefault="003D4044" w:rsidP="00955702">
      <w:pPr>
        <w:pStyle w:val="Corpsdetexte"/>
      </w:pPr>
      <w:r w:rsidRPr="003D4044">
        <w:t>-</w:t>
      </w:r>
      <w:r w:rsidRPr="003D4044">
        <w:tab/>
        <w:t>posé sur un radiateur ou à proximité d'une source de chaleur,</w:t>
      </w:r>
    </w:p>
    <w:p w14:paraId="3A7A940E" w14:textId="77777777" w:rsidR="003D4044" w:rsidRPr="003D4044" w:rsidRDefault="003D4044" w:rsidP="00955702">
      <w:pPr>
        <w:pStyle w:val="Corpsdetexte"/>
      </w:pPr>
      <w:r w:rsidRPr="003D4044">
        <w:t>-</w:t>
      </w:r>
      <w:r w:rsidRPr="003D4044">
        <w:tab/>
        <w:t>exposé à proximité de point d’alimentation en eau, d’endroits où il existe un risque de condensation, de sources de projection de graisse,</w:t>
      </w:r>
    </w:p>
    <w:p w14:paraId="0B8EA9D1" w14:textId="4838C808" w:rsidR="003D4044" w:rsidRPr="003D4044" w:rsidRDefault="003D4044" w:rsidP="00955702">
      <w:pPr>
        <w:pStyle w:val="Corpsdetexte"/>
      </w:pPr>
      <w:r w:rsidRPr="003D4044">
        <w:lastRenderedPageBreak/>
        <w:t>-</w:t>
      </w:r>
      <w:r w:rsidRPr="003D4044">
        <w:tab/>
        <w:t>placé à proximité de la fenêtre</w:t>
      </w:r>
      <w:r w:rsidR="00DD4842">
        <w:t>.</w:t>
      </w:r>
    </w:p>
    <w:p w14:paraId="7F9FC316" w14:textId="77777777" w:rsidR="003D4044" w:rsidRPr="003D4044" w:rsidRDefault="003D4044" w:rsidP="00955702">
      <w:pPr>
        <w:pStyle w:val="Corpsdetexte"/>
      </w:pPr>
      <w:r w:rsidRPr="003D4044">
        <w:t>Le détecteur passif doit être poser à une hauteur comprise entre 1 et 2 m sur une table, commode, buffet, armoire etc. pendant la durée de la mesure. Il peut être fixé sur les surfaces à l'aide d'un adhésif double face</w:t>
      </w:r>
    </w:p>
    <w:p w14:paraId="1C416685" w14:textId="7CD87A9D" w:rsidR="003D4044" w:rsidRDefault="003D4044" w:rsidP="00955702">
      <w:pPr>
        <w:pStyle w:val="Corpsdetexte"/>
      </w:pPr>
      <w:r w:rsidRPr="003D4044">
        <w:t>Le détecteur passif doit avoir au moins 20 cm d'air libre, devant lui et ne doit pas être déplacé pendant la durée de la mesure</w:t>
      </w:r>
      <w:r w:rsidR="00B50027">
        <w:t>.</w:t>
      </w:r>
    </w:p>
    <w:p w14:paraId="349CC522" w14:textId="38A20434" w:rsidR="00C45C5D" w:rsidRPr="002B2D45" w:rsidRDefault="00764B9F" w:rsidP="00FE7C99">
      <w:pPr>
        <w:pStyle w:val="Titre1"/>
      </w:pPr>
      <w:bookmarkStart w:id="19" w:name="_Toc114766534"/>
      <w:bookmarkEnd w:id="10"/>
      <w:r w:rsidRPr="002B2D45">
        <w:t>Mise en place</w:t>
      </w:r>
      <w:r w:rsidR="00057613" w:rsidRPr="002B2D45">
        <w:t xml:space="preserve"> </w:t>
      </w:r>
      <w:r w:rsidR="00486D71" w:rsidRPr="002B2D45">
        <w:t xml:space="preserve">du </w:t>
      </w:r>
      <w:r w:rsidR="00B50027" w:rsidRPr="002B2D45">
        <w:t>détecteur radon</w:t>
      </w:r>
      <w:r w:rsidR="002B2D45" w:rsidRPr="002B2D45">
        <w:t xml:space="preserve"> sur site</w:t>
      </w:r>
      <w:bookmarkEnd w:id="19"/>
    </w:p>
    <w:p w14:paraId="260A520C" w14:textId="22E4A484" w:rsidR="00665AFF" w:rsidRDefault="00665AFF" w:rsidP="00B86737">
      <w:pPr>
        <w:pStyle w:val="Titre2"/>
      </w:pPr>
      <w:bookmarkStart w:id="20" w:name="_Toc114766535"/>
      <w:r>
        <w:t xml:space="preserve">Mise en place du </w:t>
      </w:r>
      <w:r w:rsidR="00BC5F9E">
        <w:t>détecteur radon</w:t>
      </w:r>
      <w:bookmarkEnd w:id="20"/>
    </w:p>
    <w:p w14:paraId="78F04B27" w14:textId="79CEC4AF" w:rsidR="00DE2EDD" w:rsidRDefault="00DE2EDD" w:rsidP="00CC7A74">
      <w:pPr>
        <w:pStyle w:val="Paragraphedeliste"/>
        <w:numPr>
          <w:ilvl w:val="0"/>
          <w:numId w:val="11"/>
        </w:numPr>
        <w:spacing w:before="120"/>
        <w:ind w:left="0" w:firstLine="0"/>
      </w:pPr>
      <w:r>
        <w:t>Ouvrir le détecteur en poussant et en soulevant doucement le couvercle vers l’arrière</w:t>
      </w:r>
    </w:p>
    <w:p w14:paraId="7EDC94DB" w14:textId="77777777" w:rsidR="00CC7A74" w:rsidRDefault="00CC7A74" w:rsidP="00CC7A74">
      <w:pPr>
        <w:pStyle w:val="Paragraphedeliste"/>
        <w:spacing w:before="120"/>
        <w:ind w:left="0"/>
      </w:pPr>
    </w:p>
    <w:p w14:paraId="6F169D9C" w14:textId="1B1EC947" w:rsidR="00CC7A74" w:rsidRDefault="00CC7A74" w:rsidP="00CC7A74">
      <w:pPr>
        <w:pStyle w:val="Paragraphedeliste"/>
        <w:numPr>
          <w:ilvl w:val="0"/>
          <w:numId w:val="11"/>
        </w:numPr>
        <w:spacing w:before="120"/>
        <w:ind w:left="0" w:firstLine="0"/>
      </w:pPr>
      <w:r>
        <w:t xml:space="preserve"> </w:t>
      </w:r>
      <w:proofErr w:type="spellStart"/>
      <w:r w:rsidRPr="00CC7A74">
        <w:t>Dés</w:t>
      </w:r>
      <w:proofErr w:type="spellEnd"/>
      <w:r w:rsidRPr="00CC7A74">
        <w:t xml:space="preserve"> que vous sentez le clic, le couvercle </w:t>
      </w:r>
      <w:r w:rsidR="00764B9F">
        <w:t>est</w:t>
      </w:r>
      <w:r w:rsidRPr="00CC7A74">
        <w:t xml:space="preserve"> en position ouverte</w:t>
      </w:r>
    </w:p>
    <w:p w14:paraId="3FAC829B" w14:textId="77777777" w:rsidR="00CC7A74" w:rsidRDefault="00CC7A74" w:rsidP="00CC7A74">
      <w:pPr>
        <w:pStyle w:val="Paragraphedeliste"/>
        <w:spacing w:before="120"/>
        <w:ind w:left="0"/>
      </w:pPr>
    </w:p>
    <w:p w14:paraId="24CA9480" w14:textId="4F1D9FBC" w:rsidR="00CC7A74" w:rsidRDefault="00CC7A74" w:rsidP="00CC7A74">
      <w:pPr>
        <w:pStyle w:val="Paragraphedeliste"/>
        <w:numPr>
          <w:ilvl w:val="0"/>
          <w:numId w:val="11"/>
        </w:numPr>
        <w:spacing w:before="120"/>
        <w:ind w:left="0" w:firstLine="0"/>
      </w:pPr>
      <w:r>
        <w:t xml:space="preserve"> </w:t>
      </w:r>
      <w:r w:rsidRPr="00CC7A74">
        <w:t>Déposer le détecteur sur un meuble à une hauteur comprise entre 1 et 2 m</w:t>
      </w:r>
    </w:p>
    <w:p w14:paraId="3653DA1E" w14:textId="77777777" w:rsidR="00CC7A74" w:rsidRDefault="00CC7A74" w:rsidP="00CC7A74">
      <w:pPr>
        <w:pStyle w:val="Paragraphedeliste"/>
        <w:spacing w:before="120"/>
        <w:ind w:left="0"/>
      </w:pPr>
    </w:p>
    <w:p w14:paraId="2FE939B6" w14:textId="07B9C84F" w:rsidR="00CC7A74" w:rsidRDefault="00CC7A74" w:rsidP="00CC7A74">
      <w:pPr>
        <w:pStyle w:val="Paragraphedeliste"/>
        <w:numPr>
          <w:ilvl w:val="0"/>
          <w:numId w:val="11"/>
        </w:numPr>
        <w:spacing w:before="120"/>
        <w:ind w:left="0" w:firstLine="0"/>
      </w:pPr>
      <w:r>
        <w:t xml:space="preserve"> </w:t>
      </w:r>
      <w:r w:rsidRPr="00CC7A74">
        <w:t>Fixer éventuellement le détecteur à l'aide d'un adhésif double face à condition que ce dernier puisse se retirer facilement et sans laisser de traces</w:t>
      </w:r>
    </w:p>
    <w:p w14:paraId="3AD079E8" w14:textId="2840A7C9" w:rsidR="002F71DA" w:rsidRDefault="0027209B" w:rsidP="002F71DA">
      <w:pPr>
        <w:pStyle w:val="Titre2"/>
      </w:pPr>
      <w:bookmarkStart w:id="21" w:name="_Toc114766536"/>
      <w:r>
        <w:t>R</w:t>
      </w:r>
      <w:r w:rsidR="002F71DA">
        <w:t xml:space="preserve">enseigner la fiche de </w:t>
      </w:r>
      <w:r>
        <w:t>prélèvement</w:t>
      </w:r>
      <w:bookmarkEnd w:id="21"/>
      <w:r>
        <w:t xml:space="preserve"> </w:t>
      </w:r>
    </w:p>
    <w:p w14:paraId="786AB254" w14:textId="5F1A0D04" w:rsidR="006F7B0F" w:rsidRDefault="006F7B0F" w:rsidP="006F7B0F">
      <w:pPr>
        <w:spacing w:before="80"/>
      </w:pPr>
      <w:r>
        <w:t xml:space="preserve">Il est vivement recommandé de renseigner la fiche de prélèvement présentée en </w:t>
      </w:r>
      <w:r w:rsidRPr="00EB35E0">
        <w:t>annexe</w:t>
      </w:r>
      <w:r>
        <w:t>. Elle regroupe toutes les informations utiles pour l’analyse des dosimètres c’est-à-dire :</w:t>
      </w:r>
    </w:p>
    <w:p w14:paraId="30482F69" w14:textId="77777777" w:rsidR="006F7B0F" w:rsidRDefault="006F7B0F" w:rsidP="006F7B0F">
      <w:pPr>
        <w:pStyle w:val="Paragraphedeliste"/>
        <w:numPr>
          <w:ilvl w:val="0"/>
          <w:numId w:val="12"/>
        </w:numPr>
        <w:spacing w:before="80"/>
        <w:rPr>
          <w:rFonts w:asciiTheme="minorHAnsi" w:hAnsiTheme="minorHAnsi"/>
        </w:rPr>
      </w:pPr>
      <w:r>
        <w:rPr>
          <w:rFonts w:asciiTheme="minorHAnsi" w:hAnsiTheme="minorHAnsi"/>
        </w:rPr>
        <w:t>L’identifiant du logement/du bâtiment à usage d’école ou du bâtiment à usage de bureau</w:t>
      </w:r>
    </w:p>
    <w:p w14:paraId="5C4FA263" w14:textId="77777777" w:rsidR="006F7B0F" w:rsidRDefault="006F7B0F" w:rsidP="006F7B0F">
      <w:pPr>
        <w:pStyle w:val="Paragraphedeliste"/>
        <w:numPr>
          <w:ilvl w:val="0"/>
          <w:numId w:val="12"/>
        </w:numPr>
        <w:spacing w:before="80"/>
        <w:rPr>
          <w:rFonts w:asciiTheme="minorHAnsi" w:hAnsiTheme="minorHAnsi"/>
        </w:rPr>
      </w:pPr>
      <w:r>
        <w:rPr>
          <w:rFonts w:asciiTheme="minorHAnsi" w:hAnsiTheme="minorHAnsi"/>
        </w:rPr>
        <w:t>La phase d’enquête</w:t>
      </w:r>
    </w:p>
    <w:p w14:paraId="753BD0A5" w14:textId="46ABB863" w:rsidR="002B2D45" w:rsidRDefault="002B2D45" w:rsidP="006F7B0F">
      <w:pPr>
        <w:pStyle w:val="Paragraphedeliste"/>
        <w:numPr>
          <w:ilvl w:val="0"/>
          <w:numId w:val="12"/>
        </w:numPr>
        <w:spacing w:before="80"/>
        <w:rPr>
          <w:rFonts w:asciiTheme="minorHAnsi" w:hAnsiTheme="minorHAnsi"/>
        </w:rPr>
      </w:pPr>
      <w:r>
        <w:rPr>
          <w:rFonts w:asciiTheme="minorHAnsi" w:hAnsiTheme="minorHAnsi"/>
        </w:rPr>
        <w:t>L’identifiant de la pièce de mesure</w:t>
      </w:r>
    </w:p>
    <w:p w14:paraId="7615A899" w14:textId="5828E9B3" w:rsidR="006F7B0F" w:rsidRPr="00D90828" w:rsidRDefault="006F7B0F" w:rsidP="006F7B0F">
      <w:pPr>
        <w:pStyle w:val="Paragraphedeliste"/>
        <w:numPr>
          <w:ilvl w:val="0"/>
          <w:numId w:val="12"/>
        </w:numPr>
        <w:spacing w:before="80"/>
        <w:rPr>
          <w:rFonts w:asciiTheme="minorHAnsi" w:hAnsiTheme="minorHAnsi"/>
        </w:rPr>
      </w:pPr>
      <w:r>
        <w:rPr>
          <w:rFonts w:asciiTheme="minorHAnsi" w:hAnsiTheme="minorHAnsi"/>
        </w:rPr>
        <w:t>le</w:t>
      </w:r>
      <w:r w:rsidR="001B442D">
        <w:rPr>
          <w:rFonts w:asciiTheme="minorHAnsi" w:hAnsiTheme="minorHAnsi"/>
        </w:rPr>
        <w:t>s</w:t>
      </w:r>
      <w:r>
        <w:rPr>
          <w:rFonts w:asciiTheme="minorHAnsi" w:hAnsiTheme="minorHAnsi"/>
        </w:rPr>
        <w:t xml:space="preserve"> </w:t>
      </w:r>
      <w:r w:rsidR="001B442D">
        <w:rPr>
          <w:rFonts w:cs="Calibri"/>
          <w:color w:val="000000"/>
        </w:rPr>
        <w:t>codes</w:t>
      </w:r>
      <w:r>
        <w:rPr>
          <w:rFonts w:cs="Calibri"/>
          <w:color w:val="000000"/>
        </w:rPr>
        <w:t xml:space="preserve"> de</w:t>
      </w:r>
      <w:r w:rsidR="001B442D">
        <w:rPr>
          <w:rFonts w:cs="Calibri"/>
          <w:color w:val="000000"/>
        </w:rPr>
        <w:t xml:space="preserve">s dosimètres </w:t>
      </w:r>
      <w:r>
        <w:rPr>
          <w:rFonts w:cs="Calibri"/>
          <w:color w:val="000000"/>
        </w:rPr>
        <w:t xml:space="preserve">à </w:t>
      </w:r>
      <w:r w:rsidR="001B442D">
        <w:rPr>
          <w:rFonts w:cs="Calibri"/>
          <w:color w:val="000000"/>
        </w:rPr>
        <w:t>6</w:t>
      </w:r>
      <w:r>
        <w:rPr>
          <w:rFonts w:cs="Calibri"/>
          <w:color w:val="000000"/>
        </w:rPr>
        <w:t xml:space="preserve"> chiffres</w:t>
      </w:r>
    </w:p>
    <w:p w14:paraId="37F1E05B" w14:textId="77777777" w:rsidR="006F7B0F" w:rsidRDefault="006F7B0F" w:rsidP="006F7B0F">
      <w:pPr>
        <w:pStyle w:val="Paragraphedeliste"/>
        <w:numPr>
          <w:ilvl w:val="0"/>
          <w:numId w:val="12"/>
        </w:numPr>
        <w:spacing w:before="80"/>
        <w:rPr>
          <w:rFonts w:asciiTheme="minorHAnsi" w:hAnsiTheme="minorHAnsi"/>
        </w:rPr>
      </w:pPr>
      <w:r>
        <w:rPr>
          <w:rFonts w:asciiTheme="minorHAnsi" w:hAnsiTheme="minorHAnsi"/>
        </w:rPr>
        <w:t>La date et l’heure du début de la mesure</w:t>
      </w:r>
    </w:p>
    <w:p w14:paraId="011EC804" w14:textId="08B0547E" w:rsidR="00717143" w:rsidRDefault="002B2D45" w:rsidP="00717143">
      <w:r>
        <w:t>Une fois que cela est fait, glisser la fiche de prélèvement dans l’enveloppe cartonnée et prétimbrée.</w:t>
      </w:r>
    </w:p>
    <w:p w14:paraId="00527632" w14:textId="3A881549" w:rsidR="00B86737" w:rsidRDefault="00B86737" w:rsidP="00B86737">
      <w:pPr>
        <w:pStyle w:val="Titre1"/>
      </w:pPr>
      <w:bookmarkStart w:id="22" w:name="_Toc114766537"/>
      <w:r w:rsidRPr="007A7DA2">
        <w:t xml:space="preserve">Retrait </w:t>
      </w:r>
      <w:r>
        <w:t xml:space="preserve">du détecteur </w:t>
      </w:r>
      <w:r w:rsidR="002B2D45">
        <w:t xml:space="preserve">radon </w:t>
      </w:r>
      <w:r w:rsidRPr="007A7DA2">
        <w:t>sur site</w:t>
      </w:r>
      <w:bookmarkEnd w:id="22"/>
    </w:p>
    <w:p w14:paraId="588417EB" w14:textId="76F3E05B" w:rsidR="00FE7C99" w:rsidRDefault="00B86737" w:rsidP="00B86737">
      <w:pPr>
        <w:pStyle w:val="Titre2"/>
      </w:pPr>
      <w:bookmarkStart w:id="23" w:name="_Toc114766538"/>
      <w:r>
        <w:t>Fermeture du détecteur et renseignement de la fiche de prélèvement papier</w:t>
      </w:r>
      <w:bookmarkEnd w:id="23"/>
    </w:p>
    <w:p w14:paraId="18FE0B70" w14:textId="28EBB34A" w:rsidR="00FE7C99" w:rsidRDefault="00FE7C99" w:rsidP="00FE7C99">
      <w:r w:rsidRPr="0083606A">
        <w:t xml:space="preserve">Etant donné que </w:t>
      </w:r>
      <w:r>
        <w:t xml:space="preserve">la durée de prélèvement est d’au moins deux mois, il ne faut pas récupérer le détecteur à la seconde visite prévue 8 jours après la première. Il est demandé que ce </w:t>
      </w:r>
      <w:proofErr w:type="gramStart"/>
      <w:r>
        <w:t>soit</w:t>
      </w:r>
      <w:proofErr w:type="gramEnd"/>
      <w:r>
        <w:t xml:space="preserve"> les occupants qui s’en chargent. Afin de les aider, voici les consignes à donner :</w:t>
      </w:r>
    </w:p>
    <w:p w14:paraId="3C285CB6" w14:textId="77777777" w:rsidR="00277BFF" w:rsidRDefault="00277BFF" w:rsidP="00FE7C99"/>
    <w:p w14:paraId="22500218" w14:textId="4897C321" w:rsidR="00277BFF" w:rsidRDefault="00277BFF" w:rsidP="00277BFF">
      <w:pPr>
        <w:pStyle w:val="Paragraphedeliste"/>
        <w:numPr>
          <w:ilvl w:val="0"/>
          <w:numId w:val="13"/>
        </w:numPr>
        <w:spacing w:before="120"/>
      </w:pPr>
      <w:r w:rsidRPr="00277BFF">
        <w:t>A l’issue des deux mois de prélèvement, vous vous chargerez d’appeler les occupants pour les informer de la fin de la période de mesure</w:t>
      </w:r>
    </w:p>
    <w:p w14:paraId="22CFE0DF" w14:textId="77777777" w:rsidR="00CB43C4" w:rsidRDefault="00277BFF" w:rsidP="00277BFF">
      <w:pPr>
        <w:pStyle w:val="Paragraphedeliste"/>
        <w:numPr>
          <w:ilvl w:val="0"/>
          <w:numId w:val="13"/>
        </w:numPr>
        <w:spacing w:before="120"/>
      </w:pPr>
      <w:r w:rsidRPr="00277BFF">
        <w:t>Demander aux occupants</w:t>
      </w:r>
      <w:r w:rsidR="00CB43C4">
        <w:t> :</w:t>
      </w:r>
    </w:p>
    <w:p w14:paraId="21DCE9FA" w14:textId="77777777" w:rsidR="00FD45D3" w:rsidRDefault="00277BFF" w:rsidP="00FD45D3">
      <w:pPr>
        <w:pStyle w:val="Paragraphedeliste"/>
        <w:numPr>
          <w:ilvl w:val="1"/>
          <w:numId w:val="13"/>
        </w:numPr>
        <w:spacing w:before="120"/>
      </w:pPr>
      <w:r w:rsidRPr="00277BFF">
        <w:lastRenderedPageBreak/>
        <w:t>de récupérer le</w:t>
      </w:r>
      <w:r w:rsidR="00482190">
        <w:t>(s)</w:t>
      </w:r>
      <w:r w:rsidRPr="00277BFF">
        <w:t xml:space="preserve"> détecteur</w:t>
      </w:r>
      <w:r w:rsidR="00482190">
        <w:t>(s)</w:t>
      </w:r>
      <w:r w:rsidRPr="00277BFF">
        <w:t xml:space="preserve"> et de le</w:t>
      </w:r>
      <w:r w:rsidR="00482190">
        <w:t>(s)</w:t>
      </w:r>
      <w:r w:rsidRPr="00277BFF">
        <w:t xml:space="preserve"> refermer (un clic se fait entendre)</w:t>
      </w:r>
    </w:p>
    <w:p w14:paraId="65A31F6C" w14:textId="77777777" w:rsidR="00FD45D3" w:rsidRDefault="00A77238" w:rsidP="00FD45D3">
      <w:pPr>
        <w:pStyle w:val="Paragraphedeliste"/>
        <w:numPr>
          <w:ilvl w:val="1"/>
          <w:numId w:val="13"/>
        </w:numPr>
        <w:spacing w:before="120"/>
      </w:pPr>
      <w:r>
        <w:t>de récupérer la fiche de prélèvement dans l’enveloppe cartonnée et prétimbrée</w:t>
      </w:r>
      <w:r w:rsidR="001C0440">
        <w:t xml:space="preserve"> et de noter la date et </w:t>
      </w:r>
      <w:r w:rsidR="00482190">
        <w:t>l’</w:t>
      </w:r>
      <w:r w:rsidR="001C0440">
        <w:t xml:space="preserve">heure </w:t>
      </w:r>
      <w:r w:rsidR="00482190">
        <w:t>de fin des mesures (fermeture de(s) dosimètre(s))</w:t>
      </w:r>
    </w:p>
    <w:p w14:paraId="4CBFD2C9" w14:textId="45BD442F" w:rsidR="00CB43C4" w:rsidRDefault="00CB43C4" w:rsidP="00FD45D3">
      <w:pPr>
        <w:pStyle w:val="Paragraphedeliste"/>
        <w:numPr>
          <w:ilvl w:val="1"/>
          <w:numId w:val="13"/>
        </w:numPr>
        <w:spacing w:before="120"/>
      </w:pPr>
      <w:r w:rsidRPr="00CB43C4">
        <w:t xml:space="preserve">de mentionner tous problèmes qu’ils auraient pu </w:t>
      </w:r>
      <w:r w:rsidR="0072259E" w:rsidRPr="00CB43C4">
        <w:t>observer</w:t>
      </w:r>
      <w:r w:rsidRPr="00CB43C4">
        <w:t xml:space="preserve"> (couvercle du détecteur à moitié fermé, chute du détecteur au sol, déplacement </w:t>
      </w:r>
      <w:r w:rsidR="0072259E">
        <w:t xml:space="preserve">ou fermeture </w:t>
      </w:r>
      <w:r w:rsidRPr="00CB43C4">
        <w:t xml:space="preserve">du </w:t>
      </w:r>
      <w:proofErr w:type="gramStart"/>
      <w:r w:rsidRPr="00CB43C4">
        <w:t>détecteur,…</w:t>
      </w:r>
      <w:proofErr w:type="gramEnd"/>
      <w:r w:rsidRPr="00CB43C4">
        <w:t>)</w:t>
      </w:r>
    </w:p>
    <w:p w14:paraId="307BF4BA" w14:textId="13BB360B" w:rsidR="0072259E" w:rsidRDefault="0072259E" w:rsidP="00FD45D3">
      <w:pPr>
        <w:pStyle w:val="Paragraphedeliste"/>
        <w:numPr>
          <w:ilvl w:val="1"/>
          <w:numId w:val="13"/>
        </w:numPr>
        <w:spacing w:before="120"/>
      </w:pPr>
      <w:r>
        <w:t xml:space="preserve">de glisser dans l’enveloppe cartonnée et prétimbrée le(s) </w:t>
      </w:r>
      <w:r w:rsidR="00D3734A">
        <w:t>dosimètre</w:t>
      </w:r>
      <w:r>
        <w:t>(s) et la fiche de prélèvement dument complétée</w:t>
      </w:r>
    </w:p>
    <w:p w14:paraId="7068D97D" w14:textId="5666433C" w:rsidR="00B91DB6" w:rsidRPr="00CB43C4" w:rsidRDefault="00B91DB6" w:rsidP="00FD45D3">
      <w:pPr>
        <w:pStyle w:val="Paragraphedeliste"/>
        <w:numPr>
          <w:ilvl w:val="1"/>
          <w:numId w:val="13"/>
        </w:numPr>
        <w:spacing w:before="120"/>
      </w:pPr>
      <w:r>
        <w:t>de fermer l’enveloppe cartonnée et prétimbrée avec son rabat autocollant ou avec un morceau de scotch.</w:t>
      </w:r>
    </w:p>
    <w:p w14:paraId="1EB130F1" w14:textId="11ADA9B5" w:rsidR="00B91DB6" w:rsidRDefault="00D3734A" w:rsidP="00B91DB6">
      <w:pPr>
        <w:pStyle w:val="Titre2"/>
      </w:pPr>
      <w:bookmarkStart w:id="24" w:name="_Toc114766539"/>
      <w:r>
        <w:t>Envoi de l’enveloppe au laboratoire d’analyse</w:t>
      </w:r>
      <w:bookmarkEnd w:id="24"/>
    </w:p>
    <w:p w14:paraId="12AFA362" w14:textId="77777777" w:rsidR="00B91DB6" w:rsidRDefault="00B91DB6" w:rsidP="00B91DB6">
      <w:r>
        <w:t>L’enveloppe cartonnée étant déjà affranchie et adressée au laboratoire d’analyse, il suffit de la glisser dans n’importe quelle boite aux lettres.</w:t>
      </w:r>
    </w:p>
    <w:p w14:paraId="1BA9D400" w14:textId="66AA3279" w:rsidR="007D4648" w:rsidRDefault="00CD1ABE" w:rsidP="00780828">
      <w:pPr>
        <w:pStyle w:val="Titre1"/>
      </w:pPr>
      <w:bookmarkStart w:id="25" w:name="_Toc114766540"/>
      <w:r>
        <w:t>R</w:t>
      </w:r>
      <w:r w:rsidR="007D4648">
        <w:t>ésultats de mesure</w:t>
      </w:r>
      <w:bookmarkEnd w:id="25"/>
    </w:p>
    <w:p w14:paraId="392A0480" w14:textId="0542EAB2" w:rsidR="00CD1ABE" w:rsidRPr="00CD1ABE" w:rsidRDefault="00401824" w:rsidP="00CD1ABE">
      <w:r>
        <w:t>Quelques jours plus tard, l</w:t>
      </w:r>
      <w:r w:rsidR="00CD1ABE">
        <w:t xml:space="preserve">e laboratoire </w:t>
      </w:r>
      <w:r w:rsidR="005957E1">
        <w:t>ALGADE</w:t>
      </w:r>
      <w:r>
        <w:t xml:space="preserve"> vous communiquera les résultats d’analyse des dosimètres sous </w:t>
      </w:r>
      <w:r w:rsidR="005957E1">
        <w:t>la forme d’un rapport PDF pouvant être envoyé par courrier électronique</w:t>
      </w:r>
      <w:r w:rsidR="002E1714">
        <w:t>.</w:t>
      </w:r>
    </w:p>
    <w:p w14:paraId="7D5C8B7B" w14:textId="77777777" w:rsidR="00F84149" w:rsidRDefault="00F84149">
      <w:pPr>
        <w:jc w:val="left"/>
        <w:rPr>
          <w:rFonts w:cstheme="minorHAnsi"/>
          <w:b/>
          <w:bCs/>
          <w:caps/>
          <w:color w:val="538135" w:themeColor="accent6" w:themeShade="BF"/>
          <w:kern w:val="32"/>
          <w:sz w:val="28"/>
          <w:szCs w:val="28"/>
        </w:rPr>
      </w:pPr>
      <w:r>
        <w:br w:type="page"/>
      </w:r>
    </w:p>
    <w:p w14:paraId="225AD0C9" w14:textId="18CCA181" w:rsidR="00E0173F" w:rsidRDefault="00E0173F" w:rsidP="00E0173F">
      <w:pPr>
        <w:pStyle w:val="Titre1"/>
      </w:pPr>
      <w:bookmarkStart w:id="26" w:name="_Toc114766541"/>
      <w:r>
        <w:lastRenderedPageBreak/>
        <w:t xml:space="preserve">Annexe – </w:t>
      </w:r>
      <w:r w:rsidR="00A54C2B">
        <w:t>F</w:t>
      </w:r>
      <w:r>
        <w:t>iche de prélèvement</w:t>
      </w:r>
      <w:r w:rsidR="002100D5">
        <w:t xml:space="preserve"> à renseigner</w:t>
      </w:r>
      <w:bookmarkEnd w:id="26"/>
    </w:p>
    <w:p w14:paraId="58367BFA" w14:textId="77777777" w:rsidR="00F84149" w:rsidRPr="00B81513" w:rsidRDefault="00F84149" w:rsidP="00F84149"/>
    <w:tbl>
      <w:tblPr>
        <w:tblStyle w:val="Grilledutableau"/>
        <w:tblW w:w="97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2692"/>
        <w:gridCol w:w="280"/>
        <w:gridCol w:w="1987"/>
        <w:gridCol w:w="2663"/>
      </w:tblGrid>
      <w:tr w:rsidR="00F84149" w14:paraId="591950FB" w14:textId="77777777" w:rsidTr="008A3EDF">
        <w:tc>
          <w:tcPr>
            <w:tcW w:w="2131" w:type="dxa"/>
            <w:vAlign w:val="center"/>
          </w:tcPr>
          <w:p w14:paraId="3D3F15FD" w14:textId="77777777" w:rsidR="00F84149" w:rsidRDefault="00F84149" w:rsidP="005B6886">
            <w:pPr>
              <w:spacing w:line="264" w:lineRule="auto"/>
              <w:jc w:val="center"/>
            </w:pPr>
            <w:r>
              <w:rPr>
                <w:noProof/>
              </w:rPr>
              <w:drawing>
                <wp:inline distT="0" distB="0" distL="0" distR="0" wp14:anchorId="10A8F115" wp14:editId="3C355FF6">
                  <wp:extent cx="465615" cy="551021"/>
                  <wp:effectExtent l="0" t="0" r="0" b="1905"/>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4561" cy="561608"/>
                          </a:xfrm>
                          <a:prstGeom prst="rect">
                            <a:avLst/>
                          </a:prstGeom>
                        </pic:spPr>
                      </pic:pic>
                    </a:graphicData>
                  </a:graphic>
                </wp:inline>
              </w:drawing>
            </w:r>
          </w:p>
        </w:tc>
        <w:tc>
          <w:tcPr>
            <w:tcW w:w="7622" w:type="dxa"/>
            <w:gridSpan w:val="4"/>
            <w:vAlign w:val="center"/>
          </w:tcPr>
          <w:p w14:paraId="383B6187" w14:textId="04255E29" w:rsidR="00F84149" w:rsidRPr="00E21752" w:rsidRDefault="00F84149" w:rsidP="005B6886">
            <w:pPr>
              <w:spacing w:line="264" w:lineRule="auto"/>
              <w:jc w:val="center"/>
              <w:rPr>
                <w:sz w:val="32"/>
                <w:szCs w:val="32"/>
              </w:rPr>
            </w:pPr>
            <w:r w:rsidRPr="00E21752">
              <w:rPr>
                <w:b/>
                <w:bCs/>
                <w:sz w:val="32"/>
                <w:szCs w:val="32"/>
              </w:rPr>
              <w:t xml:space="preserve">Mesure de </w:t>
            </w:r>
            <w:r>
              <w:rPr>
                <w:b/>
                <w:bCs/>
                <w:sz w:val="32"/>
                <w:szCs w:val="32"/>
              </w:rPr>
              <w:t>l’activité volumique du radon</w:t>
            </w:r>
          </w:p>
        </w:tc>
      </w:tr>
      <w:tr w:rsidR="00F84149" w14:paraId="4F44A576" w14:textId="77777777" w:rsidTr="008A3EDF">
        <w:tc>
          <w:tcPr>
            <w:tcW w:w="2131" w:type="dxa"/>
            <w:tcBorders>
              <w:bottom w:val="single" w:sz="4" w:space="0" w:color="auto"/>
            </w:tcBorders>
          </w:tcPr>
          <w:p w14:paraId="3B449E53" w14:textId="77777777" w:rsidR="00F84149" w:rsidRDefault="00F84149" w:rsidP="005B6886">
            <w:pPr>
              <w:spacing w:line="264" w:lineRule="auto"/>
            </w:pPr>
          </w:p>
        </w:tc>
        <w:tc>
          <w:tcPr>
            <w:tcW w:w="2692" w:type="dxa"/>
            <w:tcBorders>
              <w:bottom w:val="single" w:sz="4" w:space="0" w:color="auto"/>
            </w:tcBorders>
          </w:tcPr>
          <w:p w14:paraId="527ABAA1" w14:textId="77777777" w:rsidR="00F84149" w:rsidRDefault="00F84149" w:rsidP="005B6886">
            <w:pPr>
              <w:spacing w:line="264" w:lineRule="auto"/>
            </w:pPr>
          </w:p>
        </w:tc>
        <w:tc>
          <w:tcPr>
            <w:tcW w:w="280" w:type="dxa"/>
          </w:tcPr>
          <w:p w14:paraId="4956A295" w14:textId="77777777" w:rsidR="00F84149" w:rsidRDefault="00F84149" w:rsidP="005B6886">
            <w:pPr>
              <w:spacing w:line="264" w:lineRule="auto"/>
            </w:pPr>
          </w:p>
        </w:tc>
        <w:tc>
          <w:tcPr>
            <w:tcW w:w="1987" w:type="dxa"/>
            <w:tcBorders>
              <w:bottom w:val="single" w:sz="4" w:space="0" w:color="auto"/>
            </w:tcBorders>
            <w:vAlign w:val="center"/>
          </w:tcPr>
          <w:p w14:paraId="1BA7FDC8" w14:textId="77777777" w:rsidR="00F84149" w:rsidRDefault="00F84149" w:rsidP="005B6886">
            <w:pPr>
              <w:spacing w:line="264" w:lineRule="auto"/>
              <w:jc w:val="left"/>
            </w:pPr>
          </w:p>
        </w:tc>
        <w:tc>
          <w:tcPr>
            <w:tcW w:w="2663" w:type="dxa"/>
            <w:tcBorders>
              <w:bottom w:val="single" w:sz="4" w:space="0" w:color="auto"/>
            </w:tcBorders>
            <w:vAlign w:val="center"/>
          </w:tcPr>
          <w:p w14:paraId="16BF985B" w14:textId="77777777" w:rsidR="00F84149" w:rsidRDefault="00F84149" w:rsidP="005B6886">
            <w:pPr>
              <w:spacing w:line="264" w:lineRule="auto"/>
              <w:jc w:val="left"/>
            </w:pPr>
          </w:p>
        </w:tc>
      </w:tr>
      <w:tr w:rsidR="00F84149" w14:paraId="70C8D81C" w14:textId="77777777" w:rsidTr="008A3EDF">
        <w:tc>
          <w:tcPr>
            <w:tcW w:w="2131" w:type="dxa"/>
            <w:tcBorders>
              <w:top w:val="single" w:sz="4" w:space="0" w:color="auto"/>
              <w:left w:val="single" w:sz="4" w:space="0" w:color="auto"/>
              <w:bottom w:val="single" w:sz="4" w:space="0" w:color="auto"/>
              <w:right w:val="single" w:sz="4" w:space="0" w:color="auto"/>
            </w:tcBorders>
          </w:tcPr>
          <w:p w14:paraId="178C87DF" w14:textId="77777777" w:rsidR="00F84149" w:rsidRDefault="00F84149" w:rsidP="005B6886">
            <w:pPr>
              <w:spacing w:line="264" w:lineRule="auto"/>
            </w:pPr>
            <w:r>
              <w:t>Identifiant du logement/ bâtiment à usage d’école/ bâtiment à usage de bureau</w:t>
            </w:r>
          </w:p>
        </w:tc>
        <w:tc>
          <w:tcPr>
            <w:tcW w:w="2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52DFD" w14:textId="77777777" w:rsidR="00F84149" w:rsidRDefault="00F84149" w:rsidP="005B6886">
            <w:pPr>
              <w:spacing w:line="264" w:lineRule="auto"/>
            </w:pPr>
          </w:p>
        </w:tc>
        <w:tc>
          <w:tcPr>
            <w:tcW w:w="280" w:type="dxa"/>
            <w:tcBorders>
              <w:left w:val="single" w:sz="4" w:space="0" w:color="auto"/>
              <w:right w:val="single" w:sz="4" w:space="0" w:color="auto"/>
            </w:tcBorders>
          </w:tcPr>
          <w:p w14:paraId="4A01EA52" w14:textId="77777777" w:rsidR="00F84149" w:rsidRDefault="00F84149" w:rsidP="005B6886">
            <w:pPr>
              <w:spacing w:line="264" w:lineRule="auto"/>
            </w:pPr>
          </w:p>
        </w:tc>
        <w:tc>
          <w:tcPr>
            <w:tcW w:w="1987" w:type="dxa"/>
            <w:tcBorders>
              <w:top w:val="single" w:sz="4" w:space="0" w:color="auto"/>
              <w:left w:val="single" w:sz="4" w:space="0" w:color="auto"/>
              <w:bottom w:val="single" w:sz="4" w:space="0" w:color="auto"/>
              <w:right w:val="single" w:sz="4" w:space="0" w:color="auto"/>
            </w:tcBorders>
            <w:vAlign w:val="center"/>
          </w:tcPr>
          <w:p w14:paraId="46873A75" w14:textId="77777777" w:rsidR="00F84149" w:rsidRDefault="00F84149" w:rsidP="005B6886">
            <w:pPr>
              <w:spacing w:line="264" w:lineRule="auto"/>
              <w:jc w:val="left"/>
            </w:pPr>
            <w:r>
              <w:t xml:space="preserve">Phase d’enquête </w:t>
            </w:r>
            <w:r w:rsidRPr="00FA1D81">
              <w:rPr>
                <w:sz w:val="16"/>
                <w:szCs w:val="16"/>
              </w:rPr>
              <w:t>(une case à cocher)</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A7F35" w14:textId="77777777" w:rsidR="00F84149" w:rsidRDefault="00F84149" w:rsidP="005B6886">
            <w:pPr>
              <w:spacing w:line="264" w:lineRule="auto"/>
              <w:jc w:val="left"/>
            </w:pPr>
            <w:r>
              <w:rPr>
                <w:rFonts w:ascii="Wingdings" w:eastAsia="Wingdings" w:hAnsi="Wingdings" w:cs="Wingdings"/>
              </w:rPr>
              <w:t>o</w:t>
            </w:r>
            <w:r>
              <w:t xml:space="preserve"> AV </w:t>
            </w:r>
            <w:r w:rsidRPr="007A44F0">
              <w:rPr>
                <w:sz w:val="16"/>
                <w:szCs w:val="16"/>
              </w:rPr>
              <w:t>(AVANT rénovation)</w:t>
            </w:r>
          </w:p>
          <w:p w14:paraId="754EF2E3" w14:textId="77777777" w:rsidR="00F84149" w:rsidRDefault="00F84149" w:rsidP="005B6886">
            <w:pPr>
              <w:spacing w:line="264" w:lineRule="auto"/>
              <w:jc w:val="left"/>
            </w:pPr>
            <w:r>
              <w:rPr>
                <w:rFonts w:ascii="Wingdings" w:eastAsia="Wingdings" w:hAnsi="Wingdings" w:cs="Wingdings"/>
              </w:rPr>
              <w:t>o</w:t>
            </w:r>
            <w:r>
              <w:t xml:space="preserve"> AP </w:t>
            </w:r>
            <w:r w:rsidRPr="007A44F0">
              <w:rPr>
                <w:sz w:val="16"/>
                <w:szCs w:val="16"/>
              </w:rPr>
              <w:t>(APRES rénovation)</w:t>
            </w:r>
          </w:p>
        </w:tc>
      </w:tr>
      <w:tr w:rsidR="00F84149" w14:paraId="70C8896A" w14:textId="77777777" w:rsidTr="008A3EDF">
        <w:tc>
          <w:tcPr>
            <w:tcW w:w="2131" w:type="dxa"/>
            <w:tcBorders>
              <w:top w:val="single" w:sz="4" w:space="0" w:color="auto"/>
              <w:bottom w:val="single" w:sz="4" w:space="0" w:color="auto"/>
            </w:tcBorders>
          </w:tcPr>
          <w:p w14:paraId="6417AEDE" w14:textId="77777777" w:rsidR="00F84149" w:rsidRDefault="00F84149" w:rsidP="005B6886">
            <w:pPr>
              <w:spacing w:line="264" w:lineRule="auto"/>
            </w:pPr>
          </w:p>
        </w:tc>
        <w:tc>
          <w:tcPr>
            <w:tcW w:w="2692" w:type="dxa"/>
            <w:tcBorders>
              <w:top w:val="single" w:sz="4" w:space="0" w:color="auto"/>
              <w:bottom w:val="single" w:sz="4" w:space="0" w:color="auto"/>
            </w:tcBorders>
          </w:tcPr>
          <w:p w14:paraId="7B9C6EDC" w14:textId="77777777" w:rsidR="00F84149" w:rsidRDefault="00F84149" w:rsidP="005B6886">
            <w:pPr>
              <w:spacing w:line="264" w:lineRule="auto"/>
            </w:pPr>
          </w:p>
        </w:tc>
        <w:tc>
          <w:tcPr>
            <w:tcW w:w="280" w:type="dxa"/>
            <w:tcBorders>
              <w:bottom w:val="single" w:sz="4" w:space="0" w:color="auto"/>
            </w:tcBorders>
          </w:tcPr>
          <w:p w14:paraId="3B55E38F" w14:textId="77777777" w:rsidR="00F84149" w:rsidRDefault="00F84149" w:rsidP="005B6886">
            <w:pPr>
              <w:spacing w:line="264" w:lineRule="auto"/>
            </w:pPr>
          </w:p>
        </w:tc>
        <w:tc>
          <w:tcPr>
            <w:tcW w:w="1987" w:type="dxa"/>
            <w:tcBorders>
              <w:top w:val="single" w:sz="4" w:space="0" w:color="auto"/>
              <w:bottom w:val="single" w:sz="4" w:space="0" w:color="auto"/>
            </w:tcBorders>
          </w:tcPr>
          <w:p w14:paraId="6907C5AE" w14:textId="77777777" w:rsidR="00F84149" w:rsidRDefault="00F84149" w:rsidP="005B6886">
            <w:pPr>
              <w:spacing w:line="264" w:lineRule="auto"/>
            </w:pPr>
          </w:p>
        </w:tc>
        <w:tc>
          <w:tcPr>
            <w:tcW w:w="2663" w:type="dxa"/>
            <w:tcBorders>
              <w:top w:val="single" w:sz="4" w:space="0" w:color="auto"/>
              <w:bottom w:val="single" w:sz="4" w:space="0" w:color="auto"/>
            </w:tcBorders>
          </w:tcPr>
          <w:p w14:paraId="6A379128" w14:textId="77777777" w:rsidR="00F84149" w:rsidRDefault="00F84149" w:rsidP="005B6886">
            <w:pPr>
              <w:spacing w:line="264" w:lineRule="auto"/>
            </w:pPr>
          </w:p>
        </w:tc>
      </w:tr>
      <w:tr w:rsidR="00F84149" w14:paraId="2785B8B7" w14:textId="77777777" w:rsidTr="008A3EDF">
        <w:tc>
          <w:tcPr>
            <w:tcW w:w="2131" w:type="dxa"/>
            <w:vMerge w:val="restart"/>
            <w:tcBorders>
              <w:top w:val="single" w:sz="4" w:space="0" w:color="auto"/>
              <w:left w:val="single" w:sz="4" w:space="0" w:color="auto"/>
              <w:bottom w:val="single" w:sz="4" w:space="0" w:color="auto"/>
              <w:right w:val="single" w:sz="4" w:space="0" w:color="auto"/>
            </w:tcBorders>
            <w:vAlign w:val="center"/>
          </w:tcPr>
          <w:p w14:paraId="52D0DE36" w14:textId="77777777" w:rsidR="00F84149" w:rsidRDefault="00F84149" w:rsidP="005B6886">
            <w:pPr>
              <w:spacing w:line="264" w:lineRule="auto"/>
              <w:jc w:val="left"/>
            </w:pPr>
            <w:r>
              <w:t>Pièce de mesure selon la typologie de bâtiment</w:t>
            </w:r>
          </w:p>
          <w:p w14:paraId="31E9B1FB" w14:textId="77777777" w:rsidR="00F84149" w:rsidRDefault="00F84149" w:rsidP="005B6886">
            <w:pPr>
              <w:spacing w:line="264" w:lineRule="auto"/>
              <w:jc w:val="left"/>
            </w:pPr>
            <w:r w:rsidRPr="00FA1D81">
              <w:rPr>
                <w:sz w:val="16"/>
                <w:szCs w:val="16"/>
              </w:rPr>
              <w:t>(une case à cocher)</w:t>
            </w:r>
          </w:p>
        </w:tc>
        <w:tc>
          <w:tcPr>
            <w:tcW w:w="2692" w:type="dxa"/>
            <w:tcBorders>
              <w:top w:val="single" w:sz="4" w:space="0" w:color="auto"/>
              <w:left w:val="single" w:sz="4" w:space="0" w:color="auto"/>
              <w:bottom w:val="single" w:sz="4" w:space="0" w:color="auto"/>
              <w:right w:val="single" w:sz="4" w:space="0" w:color="auto"/>
            </w:tcBorders>
          </w:tcPr>
          <w:p w14:paraId="6D5DC764" w14:textId="77777777" w:rsidR="00F84149" w:rsidRDefault="00F84149" w:rsidP="005B6886">
            <w:pPr>
              <w:spacing w:line="264" w:lineRule="auto"/>
              <w:jc w:val="center"/>
            </w:pPr>
            <w:r>
              <w:t>Logement</w:t>
            </w:r>
          </w:p>
        </w:tc>
        <w:tc>
          <w:tcPr>
            <w:tcW w:w="2267" w:type="dxa"/>
            <w:gridSpan w:val="2"/>
            <w:tcBorders>
              <w:top w:val="single" w:sz="4" w:space="0" w:color="auto"/>
              <w:left w:val="single" w:sz="4" w:space="0" w:color="auto"/>
              <w:bottom w:val="single" w:sz="4" w:space="0" w:color="auto"/>
              <w:right w:val="single" w:sz="4" w:space="0" w:color="auto"/>
            </w:tcBorders>
          </w:tcPr>
          <w:p w14:paraId="41B74608" w14:textId="77777777" w:rsidR="00F84149" w:rsidRDefault="00F84149" w:rsidP="005B6886">
            <w:pPr>
              <w:spacing w:line="264" w:lineRule="auto"/>
              <w:jc w:val="center"/>
            </w:pPr>
            <w:r>
              <w:t>Ecole</w:t>
            </w:r>
          </w:p>
        </w:tc>
        <w:tc>
          <w:tcPr>
            <w:tcW w:w="2663" w:type="dxa"/>
            <w:tcBorders>
              <w:top w:val="single" w:sz="4" w:space="0" w:color="auto"/>
              <w:left w:val="single" w:sz="4" w:space="0" w:color="auto"/>
              <w:bottom w:val="single" w:sz="4" w:space="0" w:color="auto"/>
              <w:right w:val="single" w:sz="4" w:space="0" w:color="auto"/>
            </w:tcBorders>
          </w:tcPr>
          <w:p w14:paraId="2F0680BE" w14:textId="77777777" w:rsidR="00F84149" w:rsidRDefault="00F84149" w:rsidP="005B6886">
            <w:pPr>
              <w:spacing w:line="264" w:lineRule="auto"/>
              <w:jc w:val="center"/>
            </w:pPr>
            <w:r>
              <w:t>Bureau</w:t>
            </w:r>
          </w:p>
        </w:tc>
      </w:tr>
      <w:tr w:rsidR="00F84149" w14:paraId="2DEF6D77" w14:textId="77777777" w:rsidTr="008A3EDF">
        <w:tc>
          <w:tcPr>
            <w:tcW w:w="2131" w:type="dxa"/>
            <w:vMerge/>
            <w:tcBorders>
              <w:top w:val="single" w:sz="4" w:space="0" w:color="auto"/>
              <w:left w:val="single" w:sz="4" w:space="0" w:color="auto"/>
              <w:bottom w:val="single" w:sz="4" w:space="0" w:color="auto"/>
              <w:right w:val="single" w:sz="4" w:space="0" w:color="auto"/>
            </w:tcBorders>
          </w:tcPr>
          <w:p w14:paraId="500C0717" w14:textId="77777777" w:rsidR="00F84149" w:rsidRDefault="00F84149" w:rsidP="005B6886">
            <w:pPr>
              <w:spacing w:line="264" w:lineRule="auto"/>
            </w:pPr>
          </w:p>
        </w:tc>
        <w:tc>
          <w:tcPr>
            <w:tcW w:w="2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8E98C" w14:textId="77777777" w:rsidR="00F84149" w:rsidRPr="00A012BE" w:rsidRDefault="00F84149" w:rsidP="005B6886">
            <w:pPr>
              <w:spacing w:line="264" w:lineRule="auto"/>
              <w:jc w:val="left"/>
              <w:rPr>
                <w:sz w:val="16"/>
                <w:szCs w:val="16"/>
              </w:rPr>
            </w:pPr>
            <w:r>
              <w:rPr>
                <w:rFonts w:ascii="Wingdings" w:eastAsia="Wingdings" w:hAnsi="Wingdings" w:cs="Wingdings"/>
              </w:rPr>
              <w:t>o</w:t>
            </w:r>
            <w:r>
              <w:t xml:space="preserve"> CHB </w:t>
            </w:r>
            <w:r w:rsidRPr="007A44F0">
              <w:rPr>
                <w:sz w:val="16"/>
                <w:szCs w:val="16"/>
              </w:rPr>
              <w:t>(chambre principale)</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4AB26" w14:textId="77777777" w:rsidR="00F84149" w:rsidRDefault="00F84149" w:rsidP="005B6886">
            <w:pPr>
              <w:spacing w:line="264" w:lineRule="auto"/>
              <w:rPr>
                <w:sz w:val="16"/>
                <w:szCs w:val="16"/>
              </w:rPr>
            </w:pPr>
            <w:r>
              <w:rPr>
                <w:rFonts w:ascii="Wingdings" w:eastAsia="Wingdings" w:hAnsi="Wingdings" w:cs="Wingdings"/>
              </w:rPr>
              <w:t>o</w:t>
            </w:r>
            <w:r>
              <w:t xml:space="preserve"> SDC1 </w:t>
            </w:r>
            <w:r w:rsidRPr="007A44F0">
              <w:rPr>
                <w:sz w:val="16"/>
                <w:szCs w:val="16"/>
              </w:rPr>
              <w:t>(</w:t>
            </w:r>
            <w:r>
              <w:rPr>
                <w:sz w:val="16"/>
                <w:szCs w:val="16"/>
              </w:rPr>
              <w:t>salle de classe 1</w:t>
            </w:r>
            <w:r w:rsidRPr="007A44F0">
              <w:rPr>
                <w:sz w:val="16"/>
                <w:szCs w:val="16"/>
              </w:rPr>
              <w:t>)</w:t>
            </w:r>
          </w:p>
          <w:p w14:paraId="3546C46C" w14:textId="77777777" w:rsidR="00F84149" w:rsidRDefault="00F84149" w:rsidP="005B6886">
            <w:pPr>
              <w:spacing w:line="264" w:lineRule="auto"/>
              <w:rPr>
                <w:sz w:val="16"/>
                <w:szCs w:val="16"/>
              </w:rPr>
            </w:pPr>
            <w:r>
              <w:rPr>
                <w:rFonts w:ascii="Wingdings" w:eastAsia="Wingdings" w:hAnsi="Wingdings" w:cs="Wingdings"/>
              </w:rPr>
              <w:t>o</w:t>
            </w:r>
            <w:r>
              <w:t xml:space="preserve"> SDC2 </w:t>
            </w:r>
            <w:r w:rsidRPr="007A44F0">
              <w:rPr>
                <w:sz w:val="16"/>
                <w:szCs w:val="16"/>
              </w:rPr>
              <w:t>(</w:t>
            </w:r>
            <w:r>
              <w:rPr>
                <w:sz w:val="16"/>
                <w:szCs w:val="16"/>
              </w:rPr>
              <w:t>salle de classe 2</w:t>
            </w:r>
            <w:r w:rsidRPr="007A44F0">
              <w:rPr>
                <w:sz w:val="16"/>
                <w:szCs w:val="16"/>
              </w:rPr>
              <w:t>)</w:t>
            </w:r>
          </w:p>
          <w:p w14:paraId="76EA211F" w14:textId="77777777" w:rsidR="00F84149" w:rsidRPr="00CE3510" w:rsidRDefault="00F84149" w:rsidP="005B6886">
            <w:pPr>
              <w:spacing w:line="264" w:lineRule="auto"/>
              <w:rPr>
                <w:sz w:val="16"/>
                <w:szCs w:val="16"/>
              </w:rPr>
            </w:pPr>
            <w:r>
              <w:rPr>
                <w:rFonts w:ascii="Wingdings" w:eastAsia="Wingdings" w:hAnsi="Wingdings" w:cs="Wingdings"/>
              </w:rPr>
              <w:t>o</w:t>
            </w:r>
            <w:r>
              <w:t xml:space="preserve"> SDC3 </w:t>
            </w:r>
            <w:r w:rsidRPr="007A44F0">
              <w:rPr>
                <w:sz w:val="16"/>
                <w:szCs w:val="16"/>
              </w:rPr>
              <w:t>(</w:t>
            </w:r>
            <w:r>
              <w:rPr>
                <w:sz w:val="16"/>
                <w:szCs w:val="16"/>
              </w:rPr>
              <w:t>salle de classe3</w:t>
            </w:r>
            <w:r w:rsidRPr="007A44F0">
              <w:rPr>
                <w:sz w:val="16"/>
                <w:szCs w:val="16"/>
              </w:rPr>
              <w:t>)</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5A3D1" w14:textId="77777777" w:rsidR="00F84149" w:rsidRDefault="00F84149" w:rsidP="005B6886">
            <w:pPr>
              <w:spacing w:line="264" w:lineRule="auto"/>
              <w:rPr>
                <w:sz w:val="16"/>
                <w:szCs w:val="16"/>
              </w:rPr>
            </w:pPr>
            <w:r>
              <w:rPr>
                <w:rFonts w:ascii="Wingdings" w:eastAsia="Wingdings" w:hAnsi="Wingdings" w:cs="Wingdings"/>
              </w:rPr>
              <w:t>o</w:t>
            </w:r>
            <w:r>
              <w:t xml:space="preserve"> BUR1 </w:t>
            </w:r>
            <w:r w:rsidRPr="007A44F0">
              <w:rPr>
                <w:sz w:val="16"/>
                <w:szCs w:val="16"/>
              </w:rPr>
              <w:t>(</w:t>
            </w:r>
            <w:r>
              <w:rPr>
                <w:sz w:val="16"/>
                <w:szCs w:val="16"/>
              </w:rPr>
              <w:t>espace de bureau 1</w:t>
            </w:r>
            <w:r w:rsidRPr="007A44F0">
              <w:rPr>
                <w:sz w:val="16"/>
                <w:szCs w:val="16"/>
              </w:rPr>
              <w:t>)</w:t>
            </w:r>
          </w:p>
          <w:p w14:paraId="666A3EA6" w14:textId="77777777" w:rsidR="00F84149" w:rsidRDefault="00F84149" w:rsidP="005B6886">
            <w:pPr>
              <w:spacing w:line="264" w:lineRule="auto"/>
              <w:rPr>
                <w:szCs w:val="16"/>
              </w:rPr>
            </w:pPr>
            <w:r>
              <w:rPr>
                <w:rFonts w:ascii="Wingdings" w:eastAsia="Wingdings" w:hAnsi="Wingdings" w:cs="Wingdings"/>
              </w:rPr>
              <w:t>o</w:t>
            </w:r>
            <w:r>
              <w:t xml:space="preserve"> BUR2 </w:t>
            </w:r>
            <w:r w:rsidRPr="007A44F0">
              <w:rPr>
                <w:sz w:val="16"/>
                <w:szCs w:val="16"/>
              </w:rPr>
              <w:t>(</w:t>
            </w:r>
            <w:r>
              <w:rPr>
                <w:sz w:val="16"/>
                <w:szCs w:val="16"/>
              </w:rPr>
              <w:t>espace de bureau 2</w:t>
            </w:r>
            <w:r w:rsidRPr="007A44F0">
              <w:rPr>
                <w:sz w:val="16"/>
                <w:szCs w:val="16"/>
              </w:rPr>
              <w:t>)</w:t>
            </w:r>
          </w:p>
          <w:p w14:paraId="14F24937" w14:textId="77777777" w:rsidR="00F84149" w:rsidRDefault="00F84149" w:rsidP="005B6886">
            <w:pPr>
              <w:spacing w:line="264" w:lineRule="auto"/>
            </w:pPr>
            <w:r>
              <w:rPr>
                <w:rFonts w:ascii="Wingdings" w:eastAsia="Wingdings" w:hAnsi="Wingdings" w:cs="Wingdings"/>
              </w:rPr>
              <w:t>o</w:t>
            </w:r>
            <w:r>
              <w:t xml:space="preserve"> BUR3 </w:t>
            </w:r>
            <w:r w:rsidRPr="007A44F0">
              <w:rPr>
                <w:sz w:val="16"/>
                <w:szCs w:val="16"/>
              </w:rPr>
              <w:t>(</w:t>
            </w:r>
            <w:r>
              <w:rPr>
                <w:sz w:val="16"/>
                <w:szCs w:val="16"/>
              </w:rPr>
              <w:t>espace de bureau 3</w:t>
            </w:r>
            <w:r w:rsidRPr="007A44F0">
              <w:rPr>
                <w:sz w:val="16"/>
                <w:szCs w:val="16"/>
              </w:rPr>
              <w:t>)</w:t>
            </w:r>
          </w:p>
        </w:tc>
      </w:tr>
      <w:tr w:rsidR="00F84149" w14:paraId="4D839723" w14:textId="77777777" w:rsidTr="008A3EDF">
        <w:tc>
          <w:tcPr>
            <w:tcW w:w="2131" w:type="dxa"/>
            <w:tcBorders>
              <w:top w:val="single" w:sz="4" w:space="0" w:color="auto"/>
              <w:bottom w:val="single" w:sz="4" w:space="0" w:color="auto"/>
            </w:tcBorders>
          </w:tcPr>
          <w:p w14:paraId="554747B2" w14:textId="77777777" w:rsidR="00F84149" w:rsidRDefault="00F84149" w:rsidP="005B6886">
            <w:pPr>
              <w:spacing w:line="264" w:lineRule="auto"/>
            </w:pPr>
          </w:p>
        </w:tc>
        <w:tc>
          <w:tcPr>
            <w:tcW w:w="2692" w:type="dxa"/>
            <w:tcBorders>
              <w:top w:val="single" w:sz="4" w:space="0" w:color="auto"/>
              <w:bottom w:val="single" w:sz="4" w:space="0" w:color="auto"/>
            </w:tcBorders>
          </w:tcPr>
          <w:p w14:paraId="2A964CDC" w14:textId="77777777" w:rsidR="00F84149" w:rsidRDefault="00F84149" w:rsidP="005B6886">
            <w:pPr>
              <w:spacing w:line="264" w:lineRule="auto"/>
            </w:pPr>
          </w:p>
        </w:tc>
        <w:tc>
          <w:tcPr>
            <w:tcW w:w="280" w:type="dxa"/>
            <w:tcBorders>
              <w:top w:val="single" w:sz="4" w:space="0" w:color="auto"/>
            </w:tcBorders>
          </w:tcPr>
          <w:p w14:paraId="630F5B8D" w14:textId="77777777" w:rsidR="00F84149" w:rsidRDefault="00F84149" w:rsidP="005B6886">
            <w:pPr>
              <w:spacing w:line="264" w:lineRule="auto"/>
            </w:pPr>
          </w:p>
        </w:tc>
        <w:tc>
          <w:tcPr>
            <w:tcW w:w="1987" w:type="dxa"/>
            <w:tcBorders>
              <w:top w:val="single" w:sz="4" w:space="0" w:color="auto"/>
              <w:bottom w:val="single" w:sz="4" w:space="0" w:color="auto"/>
            </w:tcBorders>
          </w:tcPr>
          <w:p w14:paraId="5F3822F0" w14:textId="77777777" w:rsidR="00F84149" w:rsidRDefault="00F84149" w:rsidP="005B6886">
            <w:pPr>
              <w:spacing w:line="264" w:lineRule="auto"/>
            </w:pPr>
          </w:p>
        </w:tc>
        <w:tc>
          <w:tcPr>
            <w:tcW w:w="2663" w:type="dxa"/>
            <w:tcBorders>
              <w:top w:val="single" w:sz="4" w:space="0" w:color="auto"/>
              <w:bottom w:val="single" w:sz="4" w:space="0" w:color="auto"/>
            </w:tcBorders>
          </w:tcPr>
          <w:p w14:paraId="07A12E8D" w14:textId="77777777" w:rsidR="00F84149" w:rsidRDefault="00F84149" w:rsidP="005B6886">
            <w:pPr>
              <w:spacing w:line="264" w:lineRule="auto"/>
            </w:pPr>
          </w:p>
        </w:tc>
      </w:tr>
      <w:tr w:rsidR="002F382A" w14:paraId="1E769480" w14:textId="77777777" w:rsidTr="002F382A">
        <w:trPr>
          <w:trHeight w:val="567"/>
        </w:trPr>
        <w:tc>
          <w:tcPr>
            <w:tcW w:w="2131" w:type="dxa"/>
            <w:vMerge w:val="restart"/>
            <w:tcBorders>
              <w:top w:val="single" w:sz="4" w:space="0" w:color="auto"/>
              <w:left w:val="single" w:sz="4" w:space="0" w:color="auto"/>
              <w:bottom w:val="single" w:sz="4" w:space="0" w:color="auto"/>
              <w:right w:val="single" w:sz="4" w:space="0" w:color="auto"/>
            </w:tcBorders>
            <w:vAlign w:val="center"/>
          </w:tcPr>
          <w:p w14:paraId="5306CDD7" w14:textId="48B0EBD6" w:rsidR="002F382A" w:rsidRDefault="002F382A" w:rsidP="002F382A">
            <w:pPr>
              <w:spacing w:line="264" w:lineRule="auto"/>
              <w:jc w:val="center"/>
            </w:pPr>
            <w:r>
              <w:t>Code des dosimètres</w:t>
            </w:r>
          </w:p>
          <w:p w14:paraId="50DDA5BA" w14:textId="2007A432" w:rsidR="002F382A" w:rsidRDefault="002F382A" w:rsidP="002F382A">
            <w:pPr>
              <w:spacing w:line="264" w:lineRule="auto"/>
              <w:jc w:val="center"/>
            </w:pPr>
            <w:r w:rsidRPr="007A44F0">
              <w:rPr>
                <w:sz w:val="16"/>
                <w:szCs w:val="16"/>
              </w:rPr>
              <w:t>(</w:t>
            </w:r>
            <w:r w:rsidR="00F7769F" w:rsidRPr="00F7769F">
              <w:rPr>
                <w:sz w:val="16"/>
                <w:szCs w:val="16"/>
              </w:rPr>
              <w:t>numéro à 6 chiffres gravé sur le détecteur et commençant par « 710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BA011" w14:textId="552D34A2" w:rsidR="002F382A" w:rsidRDefault="002F382A" w:rsidP="002F382A">
            <w:pPr>
              <w:spacing w:line="264" w:lineRule="auto"/>
              <w:jc w:val="center"/>
            </w:pPr>
            <w:r w:rsidRPr="001E6EB0">
              <w:rPr>
                <w:sz w:val="28"/>
                <w:szCs w:val="28"/>
              </w:rPr>
              <w:t>__ __</w:t>
            </w:r>
            <w:r>
              <w:rPr>
                <w:sz w:val="28"/>
                <w:szCs w:val="28"/>
              </w:rPr>
              <w:t> </w:t>
            </w:r>
            <w:r w:rsidRPr="001E6EB0">
              <w:rPr>
                <w:sz w:val="28"/>
                <w:szCs w:val="28"/>
              </w:rPr>
              <w:t>__</w:t>
            </w:r>
            <w:r>
              <w:rPr>
                <w:sz w:val="28"/>
                <w:szCs w:val="28"/>
              </w:rPr>
              <w:t xml:space="preserve"> </w:t>
            </w:r>
            <w:r w:rsidRPr="001E6EB0">
              <w:rPr>
                <w:sz w:val="28"/>
                <w:szCs w:val="28"/>
              </w:rPr>
              <w:t>__</w:t>
            </w:r>
            <w:r>
              <w:rPr>
                <w:sz w:val="28"/>
                <w:szCs w:val="28"/>
              </w:rPr>
              <w:t xml:space="preserve"> </w:t>
            </w:r>
            <w:r w:rsidRPr="001E6EB0">
              <w:rPr>
                <w:sz w:val="28"/>
                <w:szCs w:val="28"/>
              </w:rPr>
              <w:t>__</w:t>
            </w:r>
            <w:r w:rsidR="00CE79CE">
              <w:rPr>
                <w:sz w:val="28"/>
                <w:szCs w:val="28"/>
              </w:rPr>
              <w:t xml:space="preserve"> </w:t>
            </w:r>
            <w:r w:rsidR="00CE79CE" w:rsidRPr="001E6EB0">
              <w:rPr>
                <w:sz w:val="28"/>
                <w:szCs w:val="28"/>
              </w:rPr>
              <w:t>__</w:t>
            </w:r>
          </w:p>
        </w:tc>
        <w:tc>
          <w:tcPr>
            <w:tcW w:w="2267" w:type="dxa"/>
            <w:gridSpan w:val="2"/>
            <w:tcBorders>
              <w:top w:val="single" w:sz="4" w:space="0" w:color="auto"/>
              <w:left w:val="single" w:sz="4" w:space="0" w:color="auto"/>
              <w:right w:val="single" w:sz="4" w:space="0" w:color="auto"/>
            </w:tcBorders>
            <w:shd w:val="clear" w:color="auto" w:fill="F2F2F2" w:themeFill="background1" w:themeFillShade="F2"/>
            <w:vAlign w:val="bottom"/>
          </w:tcPr>
          <w:p w14:paraId="664EC967" w14:textId="06CFC5C5" w:rsidR="002F382A" w:rsidRDefault="002F382A" w:rsidP="002F382A">
            <w:pPr>
              <w:spacing w:line="264" w:lineRule="auto"/>
              <w:jc w:val="center"/>
            </w:pPr>
            <w:r w:rsidRPr="001E6EB0">
              <w:rPr>
                <w:sz w:val="28"/>
                <w:szCs w:val="28"/>
              </w:rPr>
              <w:t>__ __</w:t>
            </w:r>
            <w:r>
              <w:rPr>
                <w:sz w:val="28"/>
                <w:szCs w:val="28"/>
              </w:rPr>
              <w:t> </w:t>
            </w:r>
            <w:r w:rsidRPr="001E6EB0">
              <w:rPr>
                <w:sz w:val="28"/>
                <w:szCs w:val="28"/>
              </w:rPr>
              <w:t>__</w:t>
            </w:r>
            <w:r>
              <w:rPr>
                <w:sz w:val="28"/>
                <w:szCs w:val="28"/>
              </w:rPr>
              <w:t xml:space="preserve"> </w:t>
            </w:r>
            <w:r w:rsidRPr="001E6EB0">
              <w:rPr>
                <w:sz w:val="28"/>
                <w:szCs w:val="28"/>
              </w:rPr>
              <w:t>__</w:t>
            </w:r>
            <w:r>
              <w:rPr>
                <w:sz w:val="28"/>
                <w:szCs w:val="28"/>
              </w:rPr>
              <w:t xml:space="preserve"> </w:t>
            </w:r>
            <w:r w:rsidRPr="001E6EB0">
              <w:rPr>
                <w:sz w:val="28"/>
                <w:szCs w:val="28"/>
              </w:rPr>
              <w:t>__</w:t>
            </w:r>
            <w:r w:rsidR="00CE79CE">
              <w:rPr>
                <w:sz w:val="28"/>
                <w:szCs w:val="28"/>
              </w:rPr>
              <w:t xml:space="preserve"> </w:t>
            </w:r>
            <w:r w:rsidR="00CE79CE" w:rsidRPr="001E6EB0">
              <w:rPr>
                <w:sz w:val="28"/>
                <w:szCs w:val="28"/>
              </w:rPr>
              <w:t>__</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7915BAB" w14:textId="1CC89352" w:rsidR="002F382A" w:rsidRPr="00CE79CE" w:rsidRDefault="002F382A" w:rsidP="002F382A">
            <w:pPr>
              <w:spacing w:line="264" w:lineRule="auto"/>
              <w:jc w:val="center"/>
            </w:pPr>
            <w:r w:rsidRPr="001E6EB0">
              <w:rPr>
                <w:sz w:val="28"/>
                <w:szCs w:val="28"/>
              </w:rPr>
              <w:t>__ __</w:t>
            </w:r>
            <w:r>
              <w:rPr>
                <w:sz w:val="28"/>
                <w:szCs w:val="28"/>
              </w:rPr>
              <w:t> </w:t>
            </w:r>
            <w:r w:rsidRPr="001E6EB0">
              <w:rPr>
                <w:sz w:val="28"/>
                <w:szCs w:val="28"/>
              </w:rPr>
              <w:t>__</w:t>
            </w:r>
            <w:r>
              <w:rPr>
                <w:sz w:val="28"/>
                <w:szCs w:val="28"/>
              </w:rPr>
              <w:t xml:space="preserve"> </w:t>
            </w:r>
            <w:r w:rsidRPr="001E6EB0">
              <w:rPr>
                <w:sz w:val="28"/>
                <w:szCs w:val="28"/>
              </w:rPr>
              <w:t>__</w:t>
            </w:r>
            <w:r>
              <w:rPr>
                <w:sz w:val="28"/>
                <w:szCs w:val="28"/>
              </w:rPr>
              <w:t xml:space="preserve"> </w:t>
            </w:r>
            <w:r w:rsidRPr="001E6EB0">
              <w:rPr>
                <w:sz w:val="28"/>
                <w:szCs w:val="28"/>
              </w:rPr>
              <w:t>__</w:t>
            </w:r>
            <w:r w:rsidR="00CE79CE">
              <w:t xml:space="preserve"> </w:t>
            </w:r>
            <w:r w:rsidR="00CE79CE" w:rsidRPr="001E6EB0">
              <w:rPr>
                <w:sz w:val="28"/>
                <w:szCs w:val="28"/>
              </w:rPr>
              <w:t>__</w:t>
            </w:r>
          </w:p>
        </w:tc>
      </w:tr>
      <w:tr w:rsidR="002F382A" w14:paraId="7F55DECE" w14:textId="77777777" w:rsidTr="002F382A">
        <w:trPr>
          <w:trHeight w:val="567"/>
        </w:trPr>
        <w:tc>
          <w:tcPr>
            <w:tcW w:w="2131" w:type="dxa"/>
            <w:vMerge/>
            <w:tcBorders>
              <w:top w:val="single" w:sz="4" w:space="0" w:color="auto"/>
              <w:left w:val="single" w:sz="4" w:space="0" w:color="auto"/>
              <w:bottom w:val="single" w:sz="4" w:space="0" w:color="auto"/>
              <w:right w:val="single" w:sz="4" w:space="0" w:color="auto"/>
            </w:tcBorders>
          </w:tcPr>
          <w:p w14:paraId="775E22F5" w14:textId="77777777" w:rsidR="002F382A" w:rsidRDefault="002F382A" w:rsidP="002F382A">
            <w:pPr>
              <w:spacing w:line="264" w:lineRule="auto"/>
            </w:pPr>
          </w:p>
        </w:tc>
        <w:tc>
          <w:tcPr>
            <w:tcW w:w="269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019E5" w14:textId="77777777" w:rsidR="002F382A" w:rsidRDefault="002F382A" w:rsidP="002F382A">
            <w:pPr>
              <w:spacing w:line="264" w:lineRule="auto"/>
            </w:pPr>
          </w:p>
        </w:tc>
        <w:tc>
          <w:tcPr>
            <w:tcW w:w="2267" w:type="dxa"/>
            <w:gridSpan w:val="2"/>
            <w:tcBorders>
              <w:top w:val="single" w:sz="4" w:space="0" w:color="auto"/>
              <w:left w:val="single" w:sz="4" w:space="0" w:color="auto"/>
              <w:right w:val="single" w:sz="4" w:space="0" w:color="auto"/>
            </w:tcBorders>
            <w:shd w:val="clear" w:color="auto" w:fill="F2F2F2" w:themeFill="background1" w:themeFillShade="F2"/>
            <w:vAlign w:val="bottom"/>
          </w:tcPr>
          <w:p w14:paraId="7AFC0BBF" w14:textId="7576A4C9" w:rsidR="002F382A" w:rsidRDefault="002F382A" w:rsidP="002F382A">
            <w:pPr>
              <w:spacing w:line="264" w:lineRule="auto"/>
              <w:jc w:val="center"/>
            </w:pPr>
            <w:r w:rsidRPr="001E6EB0">
              <w:rPr>
                <w:sz w:val="28"/>
                <w:szCs w:val="28"/>
              </w:rPr>
              <w:t>__ __</w:t>
            </w:r>
            <w:r>
              <w:rPr>
                <w:sz w:val="28"/>
                <w:szCs w:val="28"/>
              </w:rPr>
              <w:t> </w:t>
            </w:r>
            <w:r w:rsidRPr="001E6EB0">
              <w:rPr>
                <w:sz w:val="28"/>
                <w:szCs w:val="28"/>
              </w:rPr>
              <w:t>__</w:t>
            </w:r>
            <w:r>
              <w:rPr>
                <w:sz w:val="28"/>
                <w:szCs w:val="28"/>
              </w:rPr>
              <w:t xml:space="preserve"> </w:t>
            </w:r>
            <w:r w:rsidRPr="001E6EB0">
              <w:rPr>
                <w:sz w:val="28"/>
                <w:szCs w:val="28"/>
              </w:rPr>
              <w:t>__</w:t>
            </w:r>
            <w:r>
              <w:rPr>
                <w:sz w:val="28"/>
                <w:szCs w:val="28"/>
              </w:rPr>
              <w:t xml:space="preserve"> </w:t>
            </w:r>
            <w:r w:rsidRPr="001E6EB0">
              <w:rPr>
                <w:sz w:val="28"/>
                <w:szCs w:val="28"/>
              </w:rPr>
              <w:t>__</w:t>
            </w:r>
            <w:r w:rsidR="00CE79CE">
              <w:rPr>
                <w:sz w:val="28"/>
                <w:szCs w:val="28"/>
              </w:rPr>
              <w:t xml:space="preserve"> </w:t>
            </w:r>
            <w:r w:rsidR="00CE79CE" w:rsidRPr="001E6EB0">
              <w:rPr>
                <w:sz w:val="28"/>
                <w:szCs w:val="28"/>
              </w:rPr>
              <w:t>__</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5B9AFE" w14:textId="47C0E54A" w:rsidR="002F382A" w:rsidRDefault="002F382A" w:rsidP="002F382A">
            <w:pPr>
              <w:spacing w:line="264" w:lineRule="auto"/>
              <w:jc w:val="center"/>
            </w:pPr>
            <w:r w:rsidRPr="001E6EB0">
              <w:rPr>
                <w:sz w:val="28"/>
                <w:szCs w:val="28"/>
              </w:rPr>
              <w:t>__ __</w:t>
            </w:r>
            <w:r>
              <w:rPr>
                <w:sz w:val="28"/>
                <w:szCs w:val="28"/>
              </w:rPr>
              <w:t> </w:t>
            </w:r>
            <w:r w:rsidRPr="001E6EB0">
              <w:rPr>
                <w:sz w:val="28"/>
                <w:szCs w:val="28"/>
              </w:rPr>
              <w:t>__</w:t>
            </w:r>
            <w:r>
              <w:rPr>
                <w:sz w:val="28"/>
                <w:szCs w:val="28"/>
              </w:rPr>
              <w:t xml:space="preserve"> </w:t>
            </w:r>
            <w:r w:rsidRPr="001E6EB0">
              <w:rPr>
                <w:sz w:val="28"/>
                <w:szCs w:val="28"/>
              </w:rPr>
              <w:t>__</w:t>
            </w:r>
            <w:r>
              <w:rPr>
                <w:sz w:val="28"/>
                <w:szCs w:val="28"/>
              </w:rPr>
              <w:t xml:space="preserve"> </w:t>
            </w:r>
            <w:r w:rsidRPr="001E6EB0">
              <w:rPr>
                <w:sz w:val="28"/>
                <w:szCs w:val="28"/>
              </w:rPr>
              <w:t>__</w:t>
            </w:r>
            <w:r w:rsidR="00CE79CE">
              <w:rPr>
                <w:sz w:val="28"/>
                <w:szCs w:val="28"/>
              </w:rPr>
              <w:t xml:space="preserve"> </w:t>
            </w:r>
            <w:r w:rsidR="00CE79CE" w:rsidRPr="001E6EB0">
              <w:rPr>
                <w:sz w:val="28"/>
                <w:szCs w:val="28"/>
              </w:rPr>
              <w:t>__</w:t>
            </w:r>
          </w:p>
        </w:tc>
      </w:tr>
      <w:tr w:rsidR="002F382A" w14:paraId="2FB2F7F1" w14:textId="77777777" w:rsidTr="002F382A">
        <w:trPr>
          <w:trHeight w:val="567"/>
        </w:trPr>
        <w:tc>
          <w:tcPr>
            <w:tcW w:w="2131" w:type="dxa"/>
            <w:vMerge/>
            <w:tcBorders>
              <w:top w:val="single" w:sz="4" w:space="0" w:color="auto"/>
              <w:left w:val="single" w:sz="4" w:space="0" w:color="auto"/>
              <w:bottom w:val="single" w:sz="4" w:space="0" w:color="auto"/>
              <w:right w:val="single" w:sz="4" w:space="0" w:color="auto"/>
            </w:tcBorders>
          </w:tcPr>
          <w:p w14:paraId="3372B28C" w14:textId="77777777" w:rsidR="002F382A" w:rsidRDefault="002F382A" w:rsidP="002F382A">
            <w:pPr>
              <w:spacing w:line="264" w:lineRule="auto"/>
            </w:pPr>
          </w:p>
        </w:tc>
        <w:tc>
          <w:tcPr>
            <w:tcW w:w="269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870E9" w14:textId="77777777" w:rsidR="002F382A" w:rsidRDefault="002F382A" w:rsidP="002F382A">
            <w:pPr>
              <w:spacing w:line="264" w:lineRule="auto"/>
            </w:pPr>
          </w:p>
        </w:tc>
        <w:tc>
          <w:tcPr>
            <w:tcW w:w="2267" w:type="dxa"/>
            <w:gridSpan w:val="2"/>
            <w:tcBorders>
              <w:top w:val="single" w:sz="4" w:space="0" w:color="auto"/>
              <w:left w:val="single" w:sz="4" w:space="0" w:color="auto"/>
              <w:right w:val="single" w:sz="4" w:space="0" w:color="auto"/>
            </w:tcBorders>
            <w:shd w:val="clear" w:color="auto" w:fill="F2F2F2" w:themeFill="background1" w:themeFillShade="F2"/>
            <w:vAlign w:val="bottom"/>
          </w:tcPr>
          <w:p w14:paraId="5DAB1289" w14:textId="0EE1D475" w:rsidR="002F382A" w:rsidRDefault="002F382A" w:rsidP="002F382A">
            <w:pPr>
              <w:spacing w:line="264" w:lineRule="auto"/>
              <w:jc w:val="center"/>
            </w:pPr>
            <w:r w:rsidRPr="001E6EB0">
              <w:rPr>
                <w:sz w:val="28"/>
                <w:szCs w:val="28"/>
              </w:rPr>
              <w:t>__ __</w:t>
            </w:r>
            <w:r>
              <w:rPr>
                <w:sz w:val="28"/>
                <w:szCs w:val="28"/>
              </w:rPr>
              <w:t> </w:t>
            </w:r>
            <w:r w:rsidRPr="001E6EB0">
              <w:rPr>
                <w:sz w:val="28"/>
                <w:szCs w:val="28"/>
              </w:rPr>
              <w:t>__</w:t>
            </w:r>
            <w:r>
              <w:rPr>
                <w:sz w:val="28"/>
                <w:szCs w:val="28"/>
              </w:rPr>
              <w:t xml:space="preserve"> </w:t>
            </w:r>
            <w:r w:rsidRPr="001E6EB0">
              <w:rPr>
                <w:sz w:val="28"/>
                <w:szCs w:val="28"/>
              </w:rPr>
              <w:t>__</w:t>
            </w:r>
            <w:r>
              <w:rPr>
                <w:sz w:val="28"/>
                <w:szCs w:val="28"/>
              </w:rPr>
              <w:t xml:space="preserve"> </w:t>
            </w:r>
            <w:r w:rsidRPr="001E6EB0">
              <w:rPr>
                <w:sz w:val="28"/>
                <w:szCs w:val="28"/>
              </w:rPr>
              <w:t>__</w:t>
            </w:r>
            <w:r w:rsidR="00CE79CE">
              <w:rPr>
                <w:sz w:val="28"/>
                <w:szCs w:val="28"/>
              </w:rPr>
              <w:t xml:space="preserve"> </w:t>
            </w:r>
            <w:r w:rsidR="00CE79CE" w:rsidRPr="001E6EB0">
              <w:rPr>
                <w:sz w:val="28"/>
                <w:szCs w:val="28"/>
              </w:rPr>
              <w:t>__</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6F2E7CB" w14:textId="05170521" w:rsidR="002F382A" w:rsidRDefault="002F382A" w:rsidP="002F382A">
            <w:pPr>
              <w:spacing w:line="264" w:lineRule="auto"/>
              <w:jc w:val="center"/>
            </w:pPr>
            <w:r w:rsidRPr="001E6EB0">
              <w:rPr>
                <w:sz w:val="28"/>
                <w:szCs w:val="28"/>
              </w:rPr>
              <w:t>__ __</w:t>
            </w:r>
            <w:r>
              <w:rPr>
                <w:sz w:val="28"/>
                <w:szCs w:val="28"/>
              </w:rPr>
              <w:t> </w:t>
            </w:r>
            <w:r w:rsidRPr="001E6EB0">
              <w:rPr>
                <w:sz w:val="28"/>
                <w:szCs w:val="28"/>
              </w:rPr>
              <w:t>__</w:t>
            </w:r>
            <w:r>
              <w:rPr>
                <w:sz w:val="28"/>
                <w:szCs w:val="28"/>
              </w:rPr>
              <w:t xml:space="preserve"> </w:t>
            </w:r>
            <w:r w:rsidRPr="001E6EB0">
              <w:rPr>
                <w:sz w:val="28"/>
                <w:szCs w:val="28"/>
              </w:rPr>
              <w:t>__</w:t>
            </w:r>
            <w:r>
              <w:rPr>
                <w:sz w:val="28"/>
                <w:szCs w:val="28"/>
              </w:rPr>
              <w:t xml:space="preserve"> </w:t>
            </w:r>
            <w:r w:rsidRPr="001E6EB0">
              <w:rPr>
                <w:sz w:val="28"/>
                <w:szCs w:val="28"/>
              </w:rPr>
              <w:t>__</w:t>
            </w:r>
            <w:r w:rsidR="00CE79CE">
              <w:rPr>
                <w:sz w:val="28"/>
                <w:szCs w:val="28"/>
              </w:rPr>
              <w:t xml:space="preserve"> </w:t>
            </w:r>
            <w:r w:rsidR="00CE79CE" w:rsidRPr="001E6EB0">
              <w:rPr>
                <w:sz w:val="28"/>
                <w:szCs w:val="28"/>
              </w:rPr>
              <w:t>__</w:t>
            </w:r>
          </w:p>
        </w:tc>
      </w:tr>
      <w:tr w:rsidR="002F382A" w14:paraId="644A73F9" w14:textId="77777777" w:rsidTr="008A3EDF">
        <w:tc>
          <w:tcPr>
            <w:tcW w:w="2131" w:type="dxa"/>
            <w:tcBorders>
              <w:top w:val="single" w:sz="4" w:space="0" w:color="auto"/>
              <w:bottom w:val="single" w:sz="4" w:space="0" w:color="auto"/>
            </w:tcBorders>
          </w:tcPr>
          <w:p w14:paraId="3BBF8254" w14:textId="77777777" w:rsidR="002F382A" w:rsidRDefault="002F382A" w:rsidP="002F382A">
            <w:pPr>
              <w:spacing w:line="264" w:lineRule="auto"/>
            </w:pPr>
          </w:p>
        </w:tc>
        <w:tc>
          <w:tcPr>
            <w:tcW w:w="2692" w:type="dxa"/>
            <w:tcBorders>
              <w:top w:val="single" w:sz="4" w:space="0" w:color="auto"/>
              <w:bottom w:val="single" w:sz="4" w:space="0" w:color="auto"/>
            </w:tcBorders>
          </w:tcPr>
          <w:p w14:paraId="3CF7A137" w14:textId="77777777" w:rsidR="002F382A" w:rsidRDefault="002F382A" w:rsidP="002F382A">
            <w:pPr>
              <w:spacing w:line="264" w:lineRule="auto"/>
            </w:pPr>
          </w:p>
        </w:tc>
        <w:tc>
          <w:tcPr>
            <w:tcW w:w="280" w:type="dxa"/>
            <w:tcBorders>
              <w:top w:val="single" w:sz="4" w:space="0" w:color="auto"/>
            </w:tcBorders>
          </w:tcPr>
          <w:p w14:paraId="02F08683" w14:textId="77777777" w:rsidR="002F382A" w:rsidRDefault="002F382A" w:rsidP="002F382A">
            <w:pPr>
              <w:spacing w:line="264" w:lineRule="auto"/>
            </w:pPr>
          </w:p>
        </w:tc>
        <w:tc>
          <w:tcPr>
            <w:tcW w:w="1987" w:type="dxa"/>
            <w:tcBorders>
              <w:top w:val="single" w:sz="4" w:space="0" w:color="auto"/>
              <w:bottom w:val="single" w:sz="4" w:space="0" w:color="auto"/>
            </w:tcBorders>
          </w:tcPr>
          <w:p w14:paraId="606506A9" w14:textId="77777777" w:rsidR="002F382A" w:rsidRDefault="002F382A" w:rsidP="002F382A">
            <w:pPr>
              <w:spacing w:line="264" w:lineRule="auto"/>
            </w:pPr>
          </w:p>
        </w:tc>
        <w:tc>
          <w:tcPr>
            <w:tcW w:w="2663" w:type="dxa"/>
            <w:tcBorders>
              <w:top w:val="single" w:sz="4" w:space="0" w:color="auto"/>
              <w:bottom w:val="single" w:sz="4" w:space="0" w:color="auto"/>
            </w:tcBorders>
          </w:tcPr>
          <w:p w14:paraId="1EBD6EA5" w14:textId="77777777" w:rsidR="002F382A" w:rsidRDefault="002F382A" w:rsidP="002F382A">
            <w:pPr>
              <w:spacing w:line="264" w:lineRule="auto"/>
            </w:pPr>
          </w:p>
        </w:tc>
      </w:tr>
      <w:tr w:rsidR="002F382A" w14:paraId="19B23717" w14:textId="77777777" w:rsidTr="008A3EDF">
        <w:tc>
          <w:tcPr>
            <w:tcW w:w="4823" w:type="dxa"/>
            <w:gridSpan w:val="2"/>
            <w:tcBorders>
              <w:top w:val="single" w:sz="4" w:space="0" w:color="auto"/>
              <w:left w:val="single" w:sz="4" w:space="0" w:color="auto"/>
              <w:bottom w:val="single" w:sz="4" w:space="0" w:color="auto"/>
              <w:right w:val="single" w:sz="4" w:space="0" w:color="auto"/>
            </w:tcBorders>
          </w:tcPr>
          <w:p w14:paraId="4C49F13B" w14:textId="58F7BA14" w:rsidR="002F382A" w:rsidRDefault="002F382A" w:rsidP="002F382A">
            <w:pPr>
              <w:spacing w:line="264" w:lineRule="auto"/>
              <w:jc w:val="center"/>
            </w:pPr>
            <w:r>
              <w:t>Début des mesures</w:t>
            </w:r>
            <w:r w:rsidR="00482190">
              <w:t xml:space="preserve"> (ouverture dosimètre)</w:t>
            </w:r>
          </w:p>
        </w:tc>
        <w:tc>
          <w:tcPr>
            <w:tcW w:w="280" w:type="dxa"/>
            <w:tcBorders>
              <w:left w:val="single" w:sz="4" w:space="0" w:color="auto"/>
              <w:right w:val="single" w:sz="4" w:space="0" w:color="auto"/>
            </w:tcBorders>
          </w:tcPr>
          <w:p w14:paraId="4BB84444" w14:textId="77777777" w:rsidR="002F382A" w:rsidRDefault="002F382A" w:rsidP="002F382A">
            <w:pPr>
              <w:spacing w:line="264" w:lineRule="auto"/>
              <w:jc w:val="center"/>
            </w:pPr>
          </w:p>
        </w:tc>
        <w:tc>
          <w:tcPr>
            <w:tcW w:w="4650" w:type="dxa"/>
            <w:gridSpan w:val="2"/>
            <w:tcBorders>
              <w:top w:val="single" w:sz="4" w:space="0" w:color="auto"/>
              <w:left w:val="single" w:sz="4" w:space="0" w:color="auto"/>
              <w:bottom w:val="single" w:sz="4" w:space="0" w:color="auto"/>
              <w:right w:val="single" w:sz="4" w:space="0" w:color="auto"/>
            </w:tcBorders>
          </w:tcPr>
          <w:p w14:paraId="771FCAC1" w14:textId="7114789B" w:rsidR="002F382A" w:rsidRDefault="002F382A" w:rsidP="002F382A">
            <w:pPr>
              <w:spacing w:line="264" w:lineRule="auto"/>
              <w:jc w:val="center"/>
            </w:pPr>
            <w:r>
              <w:t>Fin des mesures</w:t>
            </w:r>
            <w:r w:rsidR="00482190">
              <w:t xml:space="preserve"> (fermeture dosimètre)</w:t>
            </w:r>
          </w:p>
        </w:tc>
      </w:tr>
      <w:tr w:rsidR="002F382A" w14:paraId="6395655E" w14:textId="77777777" w:rsidTr="008A3EDF">
        <w:trPr>
          <w:trHeight w:val="518"/>
        </w:trPr>
        <w:tc>
          <w:tcPr>
            <w:tcW w:w="2131" w:type="dxa"/>
            <w:tcBorders>
              <w:top w:val="single" w:sz="4" w:space="0" w:color="auto"/>
              <w:left w:val="single" w:sz="4" w:space="0" w:color="auto"/>
              <w:bottom w:val="single" w:sz="4" w:space="0" w:color="auto"/>
              <w:right w:val="single" w:sz="4" w:space="0" w:color="auto"/>
            </w:tcBorders>
            <w:vAlign w:val="center"/>
          </w:tcPr>
          <w:p w14:paraId="64F83343" w14:textId="77777777" w:rsidR="002F382A" w:rsidRDefault="002F382A" w:rsidP="002F382A">
            <w:pPr>
              <w:spacing w:line="264" w:lineRule="auto"/>
              <w:jc w:val="left"/>
            </w:pPr>
            <w:r>
              <w:t>Date</w:t>
            </w:r>
          </w:p>
          <w:p w14:paraId="20D37D3D" w14:textId="77777777" w:rsidR="002F382A" w:rsidRDefault="002F382A" w:rsidP="002F382A">
            <w:pPr>
              <w:spacing w:line="264" w:lineRule="auto"/>
              <w:jc w:val="left"/>
            </w:pPr>
            <w:r w:rsidRPr="001E6EB0">
              <w:rPr>
                <w:sz w:val="16"/>
                <w:szCs w:val="16"/>
              </w:rPr>
              <w:t>(JJ/MM/AAAA)</w:t>
            </w:r>
          </w:p>
        </w:tc>
        <w:tc>
          <w:tcPr>
            <w:tcW w:w="2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785636" w14:textId="77777777" w:rsidR="002F382A" w:rsidRPr="001E6EB0" w:rsidRDefault="002F382A" w:rsidP="002F382A">
            <w:pPr>
              <w:spacing w:line="264" w:lineRule="auto"/>
              <w:jc w:val="center"/>
              <w:rPr>
                <w:sz w:val="28"/>
                <w:szCs w:val="28"/>
              </w:rPr>
            </w:pPr>
            <w:r w:rsidRPr="001E6EB0">
              <w:rPr>
                <w:sz w:val="28"/>
                <w:szCs w:val="28"/>
              </w:rPr>
              <w:t>__ __ /__ __ / 20</w:t>
            </w:r>
            <w:r>
              <w:rPr>
                <w:sz w:val="28"/>
                <w:szCs w:val="28"/>
              </w:rPr>
              <w:t>2 __</w:t>
            </w:r>
          </w:p>
        </w:tc>
        <w:tc>
          <w:tcPr>
            <w:tcW w:w="280" w:type="dxa"/>
            <w:tcBorders>
              <w:left w:val="single" w:sz="4" w:space="0" w:color="auto"/>
              <w:right w:val="single" w:sz="4" w:space="0" w:color="auto"/>
            </w:tcBorders>
          </w:tcPr>
          <w:p w14:paraId="5F9059A4" w14:textId="77777777" w:rsidR="002F382A" w:rsidRDefault="002F382A" w:rsidP="002F382A">
            <w:pPr>
              <w:spacing w:line="264" w:lineRule="auto"/>
            </w:pPr>
          </w:p>
        </w:tc>
        <w:tc>
          <w:tcPr>
            <w:tcW w:w="1987" w:type="dxa"/>
            <w:tcBorders>
              <w:top w:val="single" w:sz="4" w:space="0" w:color="auto"/>
              <w:left w:val="single" w:sz="4" w:space="0" w:color="auto"/>
              <w:bottom w:val="single" w:sz="4" w:space="0" w:color="auto"/>
              <w:right w:val="single" w:sz="4" w:space="0" w:color="auto"/>
            </w:tcBorders>
            <w:vAlign w:val="center"/>
          </w:tcPr>
          <w:p w14:paraId="3FCBC484" w14:textId="77777777" w:rsidR="002F382A" w:rsidRDefault="002F382A" w:rsidP="002F382A">
            <w:pPr>
              <w:spacing w:line="264" w:lineRule="auto"/>
              <w:jc w:val="left"/>
            </w:pPr>
            <w:r>
              <w:t>Date</w:t>
            </w:r>
          </w:p>
          <w:p w14:paraId="073ED0ED" w14:textId="77777777" w:rsidR="002F382A" w:rsidRDefault="002F382A" w:rsidP="002F382A">
            <w:pPr>
              <w:spacing w:line="264" w:lineRule="auto"/>
              <w:jc w:val="left"/>
            </w:pPr>
            <w:r w:rsidRPr="001E6EB0">
              <w:rPr>
                <w:sz w:val="16"/>
                <w:szCs w:val="16"/>
              </w:rPr>
              <w:t>(JJ/MM/AAAA)</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E1C6D4" w14:textId="77777777" w:rsidR="002F382A" w:rsidRDefault="002F382A" w:rsidP="002F382A">
            <w:pPr>
              <w:spacing w:line="264" w:lineRule="auto"/>
              <w:jc w:val="center"/>
            </w:pPr>
            <w:r w:rsidRPr="001E6EB0">
              <w:rPr>
                <w:sz w:val="28"/>
                <w:szCs w:val="28"/>
              </w:rPr>
              <w:t>__ __ /__ __ / 20</w:t>
            </w:r>
            <w:r>
              <w:rPr>
                <w:sz w:val="28"/>
                <w:szCs w:val="28"/>
              </w:rPr>
              <w:t>2 __</w:t>
            </w:r>
          </w:p>
        </w:tc>
      </w:tr>
      <w:tr w:rsidR="002F382A" w14:paraId="24A39884" w14:textId="77777777" w:rsidTr="008A3EDF">
        <w:trPr>
          <w:trHeight w:val="640"/>
        </w:trPr>
        <w:tc>
          <w:tcPr>
            <w:tcW w:w="2131" w:type="dxa"/>
            <w:tcBorders>
              <w:top w:val="single" w:sz="4" w:space="0" w:color="auto"/>
              <w:left w:val="single" w:sz="4" w:space="0" w:color="auto"/>
              <w:bottom w:val="single" w:sz="4" w:space="0" w:color="auto"/>
              <w:right w:val="single" w:sz="4" w:space="0" w:color="auto"/>
            </w:tcBorders>
            <w:vAlign w:val="center"/>
          </w:tcPr>
          <w:p w14:paraId="755EA362" w14:textId="77777777" w:rsidR="002F382A" w:rsidRDefault="002F382A" w:rsidP="002F382A">
            <w:pPr>
              <w:spacing w:line="264" w:lineRule="auto"/>
              <w:jc w:val="left"/>
            </w:pPr>
            <w:r>
              <w:t>Heure</w:t>
            </w:r>
          </w:p>
          <w:p w14:paraId="4AAED771" w14:textId="77777777" w:rsidR="002F382A" w:rsidRDefault="002F382A" w:rsidP="002F382A">
            <w:pPr>
              <w:spacing w:line="264" w:lineRule="auto"/>
              <w:jc w:val="left"/>
            </w:pPr>
            <w:r w:rsidRPr="001E6EB0">
              <w:rPr>
                <w:sz w:val="16"/>
                <w:szCs w:val="16"/>
              </w:rPr>
              <w:t>(HH :MM)</w:t>
            </w:r>
          </w:p>
        </w:tc>
        <w:tc>
          <w:tcPr>
            <w:tcW w:w="2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08BF92C" w14:textId="77777777" w:rsidR="002F382A" w:rsidRDefault="002F382A" w:rsidP="002F382A">
            <w:pPr>
              <w:spacing w:line="264" w:lineRule="auto"/>
              <w:jc w:val="center"/>
            </w:pPr>
            <w:r w:rsidRPr="001E6EB0">
              <w:rPr>
                <w:sz w:val="28"/>
                <w:szCs w:val="28"/>
              </w:rPr>
              <w:t>__ __</w:t>
            </w:r>
            <w:r>
              <w:rPr>
                <w:sz w:val="28"/>
                <w:szCs w:val="28"/>
              </w:rPr>
              <w:t xml:space="preserve"> : </w:t>
            </w:r>
            <w:r w:rsidRPr="001E6EB0">
              <w:rPr>
                <w:sz w:val="28"/>
                <w:szCs w:val="28"/>
              </w:rPr>
              <w:t>__ __</w:t>
            </w:r>
          </w:p>
        </w:tc>
        <w:tc>
          <w:tcPr>
            <w:tcW w:w="280" w:type="dxa"/>
            <w:tcBorders>
              <w:left w:val="single" w:sz="4" w:space="0" w:color="auto"/>
              <w:right w:val="single" w:sz="4" w:space="0" w:color="auto"/>
            </w:tcBorders>
          </w:tcPr>
          <w:p w14:paraId="04E2CEC6" w14:textId="77777777" w:rsidR="002F382A" w:rsidRDefault="002F382A" w:rsidP="002F382A">
            <w:pPr>
              <w:spacing w:line="264" w:lineRule="auto"/>
            </w:pPr>
          </w:p>
        </w:tc>
        <w:tc>
          <w:tcPr>
            <w:tcW w:w="1987" w:type="dxa"/>
            <w:tcBorders>
              <w:top w:val="single" w:sz="4" w:space="0" w:color="auto"/>
              <w:left w:val="single" w:sz="4" w:space="0" w:color="auto"/>
              <w:bottom w:val="single" w:sz="4" w:space="0" w:color="auto"/>
              <w:right w:val="single" w:sz="4" w:space="0" w:color="auto"/>
            </w:tcBorders>
            <w:vAlign w:val="center"/>
          </w:tcPr>
          <w:p w14:paraId="0C2347D7" w14:textId="77777777" w:rsidR="002F382A" w:rsidRDefault="002F382A" w:rsidP="002F382A">
            <w:pPr>
              <w:spacing w:line="264" w:lineRule="auto"/>
              <w:jc w:val="left"/>
            </w:pPr>
            <w:r>
              <w:t>Heure</w:t>
            </w:r>
          </w:p>
          <w:p w14:paraId="4087C8A4" w14:textId="77777777" w:rsidR="002F382A" w:rsidRDefault="002F382A" w:rsidP="002F382A">
            <w:pPr>
              <w:spacing w:line="264" w:lineRule="auto"/>
              <w:jc w:val="left"/>
            </w:pPr>
            <w:r w:rsidRPr="001E6EB0">
              <w:rPr>
                <w:sz w:val="16"/>
                <w:szCs w:val="16"/>
              </w:rPr>
              <w:t>(HH :MM)</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2904A2" w14:textId="77777777" w:rsidR="002F382A" w:rsidRDefault="002F382A" w:rsidP="002F382A">
            <w:pPr>
              <w:spacing w:line="264" w:lineRule="auto"/>
              <w:jc w:val="center"/>
            </w:pPr>
            <w:r w:rsidRPr="001E6EB0">
              <w:rPr>
                <w:sz w:val="28"/>
                <w:szCs w:val="28"/>
              </w:rPr>
              <w:t>__ __</w:t>
            </w:r>
            <w:r>
              <w:rPr>
                <w:sz w:val="28"/>
                <w:szCs w:val="28"/>
              </w:rPr>
              <w:t xml:space="preserve"> : </w:t>
            </w:r>
            <w:r w:rsidRPr="001E6EB0">
              <w:rPr>
                <w:sz w:val="28"/>
                <w:szCs w:val="28"/>
              </w:rPr>
              <w:t>__ __</w:t>
            </w:r>
          </w:p>
        </w:tc>
      </w:tr>
      <w:tr w:rsidR="002F382A" w14:paraId="79B3A568" w14:textId="77777777" w:rsidTr="008A3EDF">
        <w:tc>
          <w:tcPr>
            <w:tcW w:w="2131" w:type="dxa"/>
            <w:tcBorders>
              <w:top w:val="single" w:sz="4" w:space="0" w:color="auto"/>
              <w:bottom w:val="single" w:sz="4" w:space="0" w:color="auto"/>
            </w:tcBorders>
          </w:tcPr>
          <w:p w14:paraId="331EB561" w14:textId="77777777" w:rsidR="002F382A" w:rsidRDefault="002F382A" w:rsidP="002F382A">
            <w:pPr>
              <w:spacing w:line="264" w:lineRule="auto"/>
            </w:pPr>
          </w:p>
        </w:tc>
        <w:tc>
          <w:tcPr>
            <w:tcW w:w="2692" w:type="dxa"/>
            <w:tcBorders>
              <w:top w:val="single" w:sz="4" w:space="0" w:color="auto"/>
              <w:bottom w:val="single" w:sz="4" w:space="0" w:color="auto"/>
            </w:tcBorders>
          </w:tcPr>
          <w:p w14:paraId="3C211145" w14:textId="77777777" w:rsidR="002F382A" w:rsidRDefault="002F382A" w:rsidP="002F382A">
            <w:pPr>
              <w:spacing w:line="264" w:lineRule="auto"/>
            </w:pPr>
          </w:p>
        </w:tc>
        <w:tc>
          <w:tcPr>
            <w:tcW w:w="280" w:type="dxa"/>
            <w:tcBorders>
              <w:bottom w:val="single" w:sz="4" w:space="0" w:color="auto"/>
            </w:tcBorders>
          </w:tcPr>
          <w:p w14:paraId="5BA06566" w14:textId="77777777" w:rsidR="002F382A" w:rsidRDefault="002F382A" w:rsidP="002F382A">
            <w:pPr>
              <w:spacing w:line="264" w:lineRule="auto"/>
            </w:pPr>
          </w:p>
        </w:tc>
        <w:tc>
          <w:tcPr>
            <w:tcW w:w="1987" w:type="dxa"/>
            <w:tcBorders>
              <w:top w:val="single" w:sz="4" w:space="0" w:color="auto"/>
              <w:bottom w:val="single" w:sz="4" w:space="0" w:color="auto"/>
            </w:tcBorders>
          </w:tcPr>
          <w:p w14:paraId="335ED206" w14:textId="77777777" w:rsidR="002F382A" w:rsidRDefault="002F382A" w:rsidP="002F382A">
            <w:pPr>
              <w:spacing w:line="264" w:lineRule="auto"/>
            </w:pPr>
          </w:p>
        </w:tc>
        <w:tc>
          <w:tcPr>
            <w:tcW w:w="2663" w:type="dxa"/>
            <w:tcBorders>
              <w:top w:val="single" w:sz="4" w:space="0" w:color="auto"/>
              <w:bottom w:val="single" w:sz="4" w:space="0" w:color="auto"/>
            </w:tcBorders>
          </w:tcPr>
          <w:p w14:paraId="57ABED18" w14:textId="77777777" w:rsidR="002F382A" w:rsidRDefault="002F382A" w:rsidP="002F382A">
            <w:pPr>
              <w:spacing w:line="264" w:lineRule="auto"/>
            </w:pPr>
          </w:p>
        </w:tc>
      </w:tr>
      <w:tr w:rsidR="002F382A" w14:paraId="286EA34B" w14:textId="77777777" w:rsidTr="002F382A">
        <w:trPr>
          <w:trHeight w:val="1738"/>
        </w:trPr>
        <w:tc>
          <w:tcPr>
            <w:tcW w:w="4823" w:type="dxa"/>
            <w:gridSpan w:val="2"/>
            <w:tcBorders>
              <w:top w:val="single" w:sz="4" w:space="0" w:color="auto"/>
              <w:left w:val="single" w:sz="4" w:space="0" w:color="auto"/>
              <w:bottom w:val="single" w:sz="4" w:space="0" w:color="auto"/>
              <w:right w:val="single" w:sz="4" w:space="0" w:color="auto"/>
            </w:tcBorders>
            <w:vAlign w:val="center"/>
          </w:tcPr>
          <w:p w14:paraId="7BDD7200" w14:textId="08D727A5" w:rsidR="002F382A" w:rsidRDefault="002F382A" w:rsidP="002F382A">
            <w:pPr>
              <w:spacing w:line="264" w:lineRule="auto"/>
              <w:jc w:val="left"/>
            </w:pPr>
            <w:r>
              <w:t xml:space="preserve">Commentaires si la mesure n’a pas été réalisée dans de bonne condition (déplacement du dosimètre, chute ou fermeture du dosimètre, …) </w:t>
            </w:r>
          </w:p>
        </w:tc>
        <w:tc>
          <w:tcPr>
            <w:tcW w:w="49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B6780" w14:textId="77777777" w:rsidR="002F382A" w:rsidRDefault="002F382A" w:rsidP="002F382A">
            <w:pPr>
              <w:spacing w:line="264" w:lineRule="auto"/>
            </w:pPr>
          </w:p>
        </w:tc>
      </w:tr>
    </w:tbl>
    <w:p w14:paraId="377B4F96" w14:textId="77777777" w:rsidR="00F84149" w:rsidRPr="00C90938" w:rsidRDefault="00F84149" w:rsidP="00F84149">
      <w:pPr>
        <w:spacing w:line="264" w:lineRule="auto"/>
      </w:pPr>
    </w:p>
    <w:p w14:paraId="3219C9AD" w14:textId="77777777" w:rsidR="00E0173F" w:rsidRDefault="00E0173F" w:rsidP="00FE7C99"/>
    <w:sectPr w:rsidR="00E0173F" w:rsidSect="00057613">
      <w:pgSz w:w="11906" w:h="16838" w:code="9"/>
      <w:pgMar w:top="851" w:right="1418" w:bottom="567"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1A86" w14:textId="77777777" w:rsidR="009126BB" w:rsidRDefault="009126BB" w:rsidP="00955702">
      <w:r>
        <w:separator/>
      </w:r>
    </w:p>
  </w:endnote>
  <w:endnote w:type="continuationSeparator" w:id="0">
    <w:p w14:paraId="2CF3EDB3" w14:textId="77777777" w:rsidR="009126BB" w:rsidRDefault="009126BB" w:rsidP="00955702">
      <w:r>
        <w:continuationSeparator/>
      </w:r>
    </w:p>
  </w:endnote>
  <w:endnote w:type="continuationNotice" w:id="1">
    <w:p w14:paraId="0D05D0B5" w14:textId="77777777" w:rsidR="009126BB" w:rsidRDefault="00912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undryJournalBook">
    <w:altName w:val="Calibri"/>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068"/>
      <w:gridCol w:w="1972"/>
    </w:tblGrid>
    <w:tr w:rsidR="003D761B" w14:paraId="1E812CE4" w14:textId="77777777" w:rsidTr="005B6886">
      <w:tc>
        <w:tcPr>
          <w:tcW w:w="3020" w:type="dxa"/>
        </w:tcPr>
        <w:p w14:paraId="378A36DB" w14:textId="77777777" w:rsidR="003D761B" w:rsidRDefault="003D761B" w:rsidP="003D761B">
          <w:pPr>
            <w:pStyle w:val="Pieddepage"/>
            <w:rPr>
              <w:sz w:val="16"/>
              <w:szCs w:val="16"/>
            </w:rPr>
          </w:pPr>
          <w:r>
            <w:rPr>
              <w:noProof/>
              <w:sz w:val="16"/>
              <w:szCs w:val="16"/>
            </w:rPr>
            <w:drawing>
              <wp:inline distT="0" distB="0" distL="0" distR="0" wp14:anchorId="5CA3EC5C" wp14:editId="17AF74D8">
                <wp:extent cx="1602803" cy="448785"/>
                <wp:effectExtent l="0" t="0" r="0" b="889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767" cy="474255"/>
                        </a:xfrm>
                        <a:prstGeom prst="rect">
                          <a:avLst/>
                        </a:prstGeom>
                        <a:noFill/>
                      </pic:spPr>
                    </pic:pic>
                  </a:graphicData>
                </a:graphic>
              </wp:inline>
            </w:drawing>
          </w:r>
        </w:p>
      </w:tc>
      <w:tc>
        <w:tcPr>
          <w:tcW w:w="4068" w:type="dxa"/>
          <w:vAlign w:val="center"/>
        </w:tcPr>
        <w:p w14:paraId="4C673850" w14:textId="77777777" w:rsidR="003D761B" w:rsidRDefault="003D761B" w:rsidP="003D761B">
          <w:pPr>
            <w:pStyle w:val="Pieddepage"/>
            <w:jc w:val="center"/>
            <w:rPr>
              <w:sz w:val="16"/>
              <w:szCs w:val="16"/>
            </w:rPr>
          </w:pPr>
          <w:r>
            <w:rPr>
              <w:sz w:val="16"/>
              <w:szCs w:val="16"/>
            </w:rPr>
            <w:t>Document confidentiel à l’usage exclusif des utilisateurs de la méthode QSE</w:t>
          </w:r>
        </w:p>
      </w:tc>
      <w:tc>
        <w:tcPr>
          <w:tcW w:w="1972" w:type="dxa"/>
        </w:tcPr>
        <w:p w14:paraId="2EE83D37" w14:textId="77777777" w:rsidR="003D761B" w:rsidRDefault="003D761B" w:rsidP="003D761B">
          <w:pPr>
            <w:pStyle w:val="Pieddepage"/>
            <w:jc w:val="right"/>
            <w:rPr>
              <w:sz w:val="16"/>
              <w:szCs w:val="16"/>
            </w:rPr>
          </w:pPr>
          <w:r>
            <w:rPr>
              <w:noProof/>
              <w:sz w:val="16"/>
              <w:szCs w:val="16"/>
            </w:rPr>
            <w:drawing>
              <wp:inline distT="0" distB="0" distL="0" distR="0" wp14:anchorId="412239C4" wp14:editId="590EEFFD">
                <wp:extent cx="1029868" cy="424306"/>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253" cy="429821"/>
                        </a:xfrm>
                        <a:prstGeom prst="rect">
                          <a:avLst/>
                        </a:prstGeom>
                        <a:noFill/>
                      </pic:spPr>
                    </pic:pic>
                  </a:graphicData>
                </a:graphic>
              </wp:inline>
            </w:drawing>
          </w:r>
        </w:p>
      </w:tc>
    </w:tr>
  </w:tbl>
  <w:p w14:paraId="28C74860" w14:textId="314B79BE" w:rsidR="009F7DD6" w:rsidRPr="003D761B" w:rsidRDefault="009F7DD6" w:rsidP="003D761B">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BD00" w14:textId="77777777" w:rsidR="009126BB" w:rsidRDefault="009126BB" w:rsidP="00955702">
      <w:r>
        <w:separator/>
      </w:r>
    </w:p>
  </w:footnote>
  <w:footnote w:type="continuationSeparator" w:id="0">
    <w:p w14:paraId="66EBC969" w14:textId="77777777" w:rsidR="009126BB" w:rsidRDefault="009126BB" w:rsidP="00955702">
      <w:r>
        <w:continuationSeparator/>
      </w:r>
    </w:p>
  </w:footnote>
  <w:footnote w:type="continuationNotice" w:id="1">
    <w:p w14:paraId="11180F18" w14:textId="77777777" w:rsidR="009126BB" w:rsidRDefault="009126BB"/>
  </w:footnote>
  <w:footnote w:id="2">
    <w:p w14:paraId="659EC655" w14:textId="1C02A38E" w:rsidR="00A80BB4" w:rsidRDefault="00A80BB4">
      <w:pPr>
        <w:pStyle w:val="Notedebasdepage"/>
      </w:pPr>
      <w:r>
        <w:rPr>
          <w:rStyle w:val="Appelnotedebasdep"/>
        </w:rPr>
        <w:footnoteRef/>
      </w:r>
      <w:r>
        <w:t xml:space="preserve"> </w:t>
      </w:r>
      <w:hyperlink r:id="rId1" w:history="1">
        <w:r w:rsidRPr="00A80BB4">
          <w:rPr>
            <w:rStyle w:val="Lienhypertexte"/>
            <w:rFonts w:asciiTheme="minorHAnsi" w:hAnsiTheme="minorHAnsi" w:cstheme="minorHAnsi"/>
            <w:sz w:val="16"/>
            <w:szCs w:val="16"/>
          </w:rPr>
          <w:t>https://algade.com/boutique/index.php?id_product=12&amp;controller=product</w:t>
        </w:r>
      </w:hyperlink>
      <w:r>
        <w:t xml:space="preserve"> </w:t>
      </w:r>
    </w:p>
  </w:footnote>
  <w:footnote w:id="3">
    <w:p w14:paraId="30C67E53" w14:textId="101EE510" w:rsidR="00E927A7" w:rsidRDefault="00E927A7" w:rsidP="00E927A7">
      <w:r>
        <w:rPr>
          <w:rStyle w:val="Appelnotedebasdep"/>
        </w:rPr>
        <w:footnoteRef/>
      </w:r>
      <w:r>
        <w:t xml:space="preserve"> </w:t>
      </w:r>
      <w:r w:rsidRPr="00E927A7">
        <w:rPr>
          <w:sz w:val="16"/>
          <w:szCs w:val="16"/>
        </w:rPr>
        <w:t>ALGADE - 15 Rue du Gardon, 26700 Pierrelatte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3" w:type="dxa"/>
      <w:tblLook w:val="01E0" w:firstRow="1" w:lastRow="1" w:firstColumn="1" w:lastColumn="1" w:noHBand="0" w:noVBand="0"/>
    </w:tblPr>
    <w:tblGrid>
      <w:gridCol w:w="2291"/>
      <w:gridCol w:w="5812"/>
      <w:gridCol w:w="1380"/>
    </w:tblGrid>
    <w:tr w:rsidR="00961205" w14:paraId="3E8FF2A5" w14:textId="77777777" w:rsidTr="00DB6612">
      <w:trPr>
        <w:trHeight w:val="1124"/>
      </w:trPr>
      <w:tc>
        <w:tcPr>
          <w:tcW w:w="2291" w:type="dxa"/>
          <w:vAlign w:val="center"/>
        </w:tcPr>
        <w:p w14:paraId="32F2F216" w14:textId="7F59DAE0" w:rsidR="00961205" w:rsidRDefault="00D407B1" w:rsidP="00DB6612">
          <w:pPr>
            <w:pStyle w:val="En-tte"/>
            <w:jc w:val="center"/>
          </w:pPr>
          <w:r>
            <w:rPr>
              <w:noProof/>
            </w:rPr>
            <w:drawing>
              <wp:inline distT="0" distB="0" distL="0" distR="0" wp14:anchorId="352ECF0B" wp14:editId="5FC9A2A6">
                <wp:extent cx="465615" cy="551021"/>
                <wp:effectExtent l="0" t="0" r="0"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61" cy="561608"/>
                        </a:xfrm>
                        <a:prstGeom prst="rect">
                          <a:avLst/>
                        </a:prstGeom>
                      </pic:spPr>
                    </pic:pic>
                  </a:graphicData>
                </a:graphic>
              </wp:inline>
            </w:drawing>
          </w:r>
        </w:p>
      </w:tc>
      <w:tc>
        <w:tcPr>
          <w:tcW w:w="5812" w:type="dxa"/>
          <w:vAlign w:val="center"/>
        </w:tcPr>
        <w:p w14:paraId="55A3119F" w14:textId="77777777" w:rsidR="00A560DE" w:rsidRDefault="00A560DE" w:rsidP="00703136">
          <w:pPr>
            <w:jc w:val="center"/>
          </w:pPr>
          <w:r>
            <w:t>METHODE QSE</w:t>
          </w:r>
        </w:p>
        <w:p w14:paraId="3C3BBB9C" w14:textId="7A8D5B83" w:rsidR="00961205" w:rsidRDefault="00A560DE" w:rsidP="00703136">
          <w:pPr>
            <w:jc w:val="center"/>
          </w:pPr>
          <w:r>
            <w:t>MESURE DE l’ACTIVITE VOLUMIQUE DU RADON</w:t>
          </w:r>
        </w:p>
      </w:tc>
      <w:tc>
        <w:tcPr>
          <w:tcW w:w="1380" w:type="dxa"/>
          <w:vAlign w:val="center"/>
        </w:tcPr>
        <w:p w14:paraId="5A991A39" w14:textId="77777777" w:rsidR="00961205" w:rsidRPr="00961205" w:rsidRDefault="00961205" w:rsidP="00955702">
          <w:pPr>
            <w:pStyle w:val="En-tte"/>
          </w:pPr>
          <w:r w:rsidRPr="00961205">
            <w:t xml:space="preserve">P </w:t>
          </w:r>
          <w:r w:rsidRPr="00961205">
            <w:rPr>
              <w:rStyle w:val="Numrodepage"/>
              <w:rFonts w:cstheme="minorHAnsi"/>
            </w:rPr>
            <w:fldChar w:fldCharType="begin"/>
          </w:r>
          <w:r w:rsidRPr="00961205">
            <w:rPr>
              <w:rStyle w:val="Numrodepage"/>
              <w:rFonts w:cstheme="minorHAnsi"/>
            </w:rPr>
            <w:instrText xml:space="preserve"> PAGE </w:instrText>
          </w:r>
          <w:r w:rsidRPr="00961205">
            <w:rPr>
              <w:rStyle w:val="Numrodepage"/>
              <w:rFonts w:cstheme="minorHAnsi"/>
            </w:rPr>
            <w:fldChar w:fldCharType="separate"/>
          </w:r>
          <w:r w:rsidRPr="00961205">
            <w:rPr>
              <w:rStyle w:val="Numrodepage"/>
              <w:rFonts w:cstheme="minorHAnsi"/>
              <w:noProof/>
            </w:rPr>
            <w:t>3</w:t>
          </w:r>
          <w:r w:rsidRPr="00961205">
            <w:rPr>
              <w:rStyle w:val="Numrodepage"/>
              <w:rFonts w:cstheme="minorHAnsi"/>
            </w:rPr>
            <w:fldChar w:fldCharType="end"/>
          </w:r>
          <w:r w:rsidRPr="00961205">
            <w:rPr>
              <w:rStyle w:val="Numrodepage"/>
              <w:rFonts w:cstheme="minorHAnsi"/>
            </w:rPr>
            <w:t>/</w:t>
          </w:r>
          <w:r w:rsidRPr="00961205">
            <w:rPr>
              <w:rStyle w:val="Numrodepage"/>
              <w:rFonts w:cstheme="minorHAnsi"/>
            </w:rPr>
            <w:fldChar w:fldCharType="begin"/>
          </w:r>
          <w:r w:rsidRPr="00961205">
            <w:rPr>
              <w:rStyle w:val="Numrodepage"/>
              <w:rFonts w:cstheme="minorHAnsi"/>
            </w:rPr>
            <w:instrText xml:space="preserve"> NUMPAGES </w:instrText>
          </w:r>
          <w:r w:rsidRPr="00961205">
            <w:rPr>
              <w:rStyle w:val="Numrodepage"/>
              <w:rFonts w:cstheme="minorHAnsi"/>
            </w:rPr>
            <w:fldChar w:fldCharType="separate"/>
          </w:r>
          <w:r w:rsidRPr="00961205">
            <w:rPr>
              <w:rStyle w:val="Numrodepage"/>
              <w:rFonts w:cstheme="minorHAnsi"/>
              <w:noProof/>
            </w:rPr>
            <w:t>32</w:t>
          </w:r>
          <w:r w:rsidRPr="00961205">
            <w:rPr>
              <w:rStyle w:val="Numrodepage"/>
              <w:rFonts w:cstheme="minorHAnsi"/>
            </w:rPr>
            <w:fldChar w:fldCharType="end"/>
          </w:r>
        </w:p>
      </w:tc>
    </w:tr>
  </w:tbl>
  <w:p w14:paraId="335C7A09" w14:textId="77777777" w:rsidR="009F7DD6" w:rsidRDefault="009F7DD6" w:rsidP="009557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B5B"/>
    <w:multiLevelType w:val="hybridMultilevel"/>
    <w:tmpl w:val="C41015F6"/>
    <w:lvl w:ilvl="0" w:tplc="ABAC7164">
      <w:start w:val="1"/>
      <w:numFmt w:val="decimal"/>
      <w:lvlText w:val="%1-"/>
      <w:lvlJc w:val="left"/>
      <w:pPr>
        <w:ind w:left="1036" w:hanging="360"/>
      </w:pPr>
      <w:rPr>
        <w:rFonts w:hint="default"/>
      </w:rPr>
    </w:lvl>
    <w:lvl w:ilvl="1" w:tplc="040C0019" w:tentative="1">
      <w:start w:val="1"/>
      <w:numFmt w:val="lowerLetter"/>
      <w:lvlText w:val="%2."/>
      <w:lvlJc w:val="left"/>
      <w:pPr>
        <w:ind w:left="1756" w:hanging="360"/>
      </w:pPr>
    </w:lvl>
    <w:lvl w:ilvl="2" w:tplc="040C001B" w:tentative="1">
      <w:start w:val="1"/>
      <w:numFmt w:val="lowerRoman"/>
      <w:lvlText w:val="%3."/>
      <w:lvlJc w:val="right"/>
      <w:pPr>
        <w:ind w:left="2476" w:hanging="180"/>
      </w:pPr>
    </w:lvl>
    <w:lvl w:ilvl="3" w:tplc="040C000F" w:tentative="1">
      <w:start w:val="1"/>
      <w:numFmt w:val="decimal"/>
      <w:lvlText w:val="%4."/>
      <w:lvlJc w:val="left"/>
      <w:pPr>
        <w:ind w:left="3196" w:hanging="360"/>
      </w:pPr>
    </w:lvl>
    <w:lvl w:ilvl="4" w:tplc="040C0019" w:tentative="1">
      <w:start w:val="1"/>
      <w:numFmt w:val="lowerLetter"/>
      <w:lvlText w:val="%5."/>
      <w:lvlJc w:val="left"/>
      <w:pPr>
        <w:ind w:left="3916" w:hanging="360"/>
      </w:pPr>
    </w:lvl>
    <w:lvl w:ilvl="5" w:tplc="040C001B" w:tentative="1">
      <w:start w:val="1"/>
      <w:numFmt w:val="lowerRoman"/>
      <w:lvlText w:val="%6."/>
      <w:lvlJc w:val="right"/>
      <w:pPr>
        <w:ind w:left="4636" w:hanging="180"/>
      </w:pPr>
    </w:lvl>
    <w:lvl w:ilvl="6" w:tplc="040C000F" w:tentative="1">
      <w:start w:val="1"/>
      <w:numFmt w:val="decimal"/>
      <w:lvlText w:val="%7."/>
      <w:lvlJc w:val="left"/>
      <w:pPr>
        <w:ind w:left="5356" w:hanging="360"/>
      </w:pPr>
    </w:lvl>
    <w:lvl w:ilvl="7" w:tplc="040C0019" w:tentative="1">
      <w:start w:val="1"/>
      <w:numFmt w:val="lowerLetter"/>
      <w:lvlText w:val="%8."/>
      <w:lvlJc w:val="left"/>
      <w:pPr>
        <w:ind w:left="6076" w:hanging="360"/>
      </w:pPr>
    </w:lvl>
    <w:lvl w:ilvl="8" w:tplc="040C001B" w:tentative="1">
      <w:start w:val="1"/>
      <w:numFmt w:val="lowerRoman"/>
      <w:lvlText w:val="%9."/>
      <w:lvlJc w:val="right"/>
      <w:pPr>
        <w:ind w:left="6796" w:hanging="180"/>
      </w:pPr>
    </w:lvl>
  </w:abstractNum>
  <w:abstractNum w:abstractNumId="1" w15:restartNumberingAfterBreak="0">
    <w:nsid w:val="0B723E29"/>
    <w:multiLevelType w:val="hybridMultilevel"/>
    <w:tmpl w:val="CFC08672"/>
    <w:lvl w:ilvl="0" w:tplc="ABAC71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C503F"/>
    <w:multiLevelType w:val="hybridMultilevel"/>
    <w:tmpl w:val="0BEE129A"/>
    <w:lvl w:ilvl="0" w:tplc="43DCC4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602D19"/>
    <w:multiLevelType w:val="hybridMultilevel"/>
    <w:tmpl w:val="942E5416"/>
    <w:lvl w:ilvl="0" w:tplc="04B057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797DAB"/>
    <w:multiLevelType w:val="hybridMultilevel"/>
    <w:tmpl w:val="0818C1D6"/>
    <w:lvl w:ilvl="0" w:tplc="E806C7C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61379"/>
    <w:multiLevelType w:val="hybridMultilevel"/>
    <w:tmpl w:val="069E3796"/>
    <w:lvl w:ilvl="0" w:tplc="0D4C7F9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471A23"/>
    <w:multiLevelType w:val="hybridMultilevel"/>
    <w:tmpl w:val="FC028418"/>
    <w:lvl w:ilvl="0" w:tplc="E9424D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EB1A3F"/>
    <w:multiLevelType w:val="hybridMultilevel"/>
    <w:tmpl w:val="D28E38BE"/>
    <w:lvl w:ilvl="0" w:tplc="ABAC71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70279D"/>
    <w:multiLevelType w:val="hybridMultilevel"/>
    <w:tmpl w:val="5364BACE"/>
    <w:lvl w:ilvl="0" w:tplc="ABAC71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A317A6"/>
    <w:multiLevelType w:val="hybridMultilevel"/>
    <w:tmpl w:val="E5EC4C06"/>
    <w:lvl w:ilvl="0" w:tplc="08E83014">
      <w:start w:val="77"/>
      <w:numFmt w:val="bullet"/>
      <w:lvlText w:val="-"/>
      <w:lvlJc w:val="left"/>
      <w:pPr>
        <w:ind w:left="720" w:hanging="360"/>
      </w:pPr>
      <w:rPr>
        <w:rFonts w:ascii="FoundryJournalBook" w:eastAsia="Times New Roman" w:hAnsi="FoundryJournal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E30CC"/>
    <w:multiLevelType w:val="hybridMultilevel"/>
    <w:tmpl w:val="7A22F7DC"/>
    <w:lvl w:ilvl="0" w:tplc="532A06E8">
      <w:start w:val="1"/>
      <w:numFmt w:val="bullet"/>
      <w:lvlText w:val=""/>
      <w:lvlJc w:val="left"/>
      <w:pPr>
        <w:ind w:left="0" w:firstLine="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E44C37"/>
    <w:multiLevelType w:val="hybridMultilevel"/>
    <w:tmpl w:val="A746C0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530CC8"/>
    <w:multiLevelType w:val="multilevel"/>
    <w:tmpl w:val="1506E6D2"/>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nothing"/>
      <w:lvlText w:val="%1.%2.%3-"/>
      <w:lvlJc w:val="left"/>
      <w:pPr>
        <w:ind w:left="71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12"/>
  </w:num>
  <w:num w:numId="2">
    <w:abstractNumId w:val="10"/>
  </w:num>
  <w:num w:numId="3">
    <w:abstractNumId w:val="4"/>
  </w:num>
  <w:num w:numId="4">
    <w:abstractNumId w:val="1"/>
  </w:num>
  <w:num w:numId="5">
    <w:abstractNumId w:val="9"/>
  </w:num>
  <w:num w:numId="6">
    <w:abstractNumId w:val="3"/>
  </w:num>
  <w:num w:numId="7">
    <w:abstractNumId w:val="7"/>
  </w:num>
  <w:num w:numId="8">
    <w:abstractNumId w:val="8"/>
  </w:num>
  <w:num w:numId="9">
    <w:abstractNumId w:val="0"/>
  </w:num>
  <w:num w:numId="10">
    <w:abstractNumId w:val="6"/>
  </w:num>
  <w:num w:numId="11">
    <w:abstractNumId w:val="2"/>
  </w:num>
  <w:num w:numId="12">
    <w:abstractNumId w:val="5"/>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6D"/>
    <w:rsid w:val="00000319"/>
    <w:rsid w:val="000034AE"/>
    <w:rsid w:val="0000359D"/>
    <w:rsid w:val="00003E35"/>
    <w:rsid w:val="00003F36"/>
    <w:rsid w:val="000045B4"/>
    <w:rsid w:val="000056E7"/>
    <w:rsid w:val="00006B48"/>
    <w:rsid w:val="00007691"/>
    <w:rsid w:val="0001178F"/>
    <w:rsid w:val="00012B13"/>
    <w:rsid w:val="000148B1"/>
    <w:rsid w:val="0001691B"/>
    <w:rsid w:val="00016930"/>
    <w:rsid w:val="00017A6F"/>
    <w:rsid w:val="00022628"/>
    <w:rsid w:val="00025299"/>
    <w:rsid w:val="00032837"/>
    <w:rsid w:val="00033823"/>
    <w:rsid w:val="00035DF4"/>
    <w:rsid w:val="00036856"/>
    <w:rsid w:val="0004027F"/>
    <w:rsid w:val="00040847"/>
    <w:rsid w:val="0004690C"/>
    <w:rsid w:val="00053A45"/>
    <w:rsid w:val="00054B7C"/>
    <w:rsid w:val="00057613"/>
    <w:rsid w:val="000617CB"/>
    <w:rsid w:val="00062F57"/>
    <w:rsid w:val="00063DFD"/>
    <w:rsid w:val="00065114"/>
    <w:rsid w:val="0006604A"/>
    <w:rsid w:val="00070747"/>
    <w:rsid w:val="00070856"/>
    <w:rsid w:val="000763A4"/>
    <w:rsid w:val="000763A6"/>
    <w:rsid w:val="0007671A"/>
    <w:rsid w:val="00081911"/>
    <w:rsid w:val="00083ECE"/>
    <w:rsid w:val="00085CC3"/>
    <w:rsid w:val="00090657"/>
    <w:rsid w:val="000A0E8D"/>
    <w:rsid w:val="000A3407"/>
    <w:rsid w:val="000A5367"/>
    <w:rsid w:val="000C02F3"/>
    <w:rsid w:val="000C32E0"/>
    <w:rsid w:val="000D2846"/>
    <w:rsid w:val="000D42DD"/>
    <w:rsid w:val="000D5254"/>
    <w:rsid w:val="000D5B45"/>
    <w:rsid w:val="000E15D2"/>
    <w:rsid w:val="000E434B"/>
    <w:rsid w:val="000E4DC1"/>
    <w:rsid w:val="000F1340"/>
    <w:rsid w:val="000F21BF"/>
    <w:rsid w:val="000F2ED8"/>
    <w:rsid w:val="000F2FC1"/>
    <w:rsid w:val="001009AC"/>
    <w:rsid w:val="00112999"/>
    <w:rsid w:val="0011326F"/>
    <w:rsid w:val="00127C49"/>
    <w:rsid w:val="001346B2"/>
    <w:rsid w:val="00140F73"/>
    <w:rsid w:val="00141824"/>
    <w:rsid w:val="00145BF1"/>
    <w:rsid w:val="0014749F"/>
    <w:rsid w:val="001477CD"/>
    <w:rsid w:val="00150126"/>
    <w:rsid w:val="001502CA"/>
    <w:rsid w:val="0015546E"/>
    <w:rsid w:val="00155D63"/>
    <w:rsid w:val="00156880"/>
    <w:rsid w:val="00160E2E"/>
    <w:rsid w:val="0016276C"/>
    <w:rsid w:val="00163BA0"/>
    <w:rsid w:val="00163CCC"/>
    <w:rsid w:val="00166251"/>
    <w:rsid w:val="00174070"/>
    <w:rsid w:val="00175A22"/>
    <w:rsid w:val="001772E3"/>
    <w:rsid w:val="00183F94"/>
    <w:rsid w:val="0018402A"/>
    <w:rsid w:val="001845AF"/>
    <w:rsid w:val="001862F6"/>
    <w:rsid w:val="001933AD"/>
    <w:rsid w:val="00196E62"/>
    <w:rsid w:val="001A09DB"/>
    <w:rsid w:val="001A17E2"/>
    <w:rsid w:val="001A2C88"/>
    <w:rsid w:val="001A3441"/>
    <w:rsid w:val="001A34D7"/>
    <w:rsid w:val="001A59D8"/>
    <w:rsid w:val="001B0385"/>
    <w:rsid w:val="001B2B6C"/>
    <w:rsid w:val="001B33D6"/>
    <w:rsid w:val="001B442D"/>
    <w:rsid w:val="001B51FD"/>
    <w:rsid w:val="001B595B"/>
    <w:rsid w:val="001C0440"/>
    <w:rsid w:val="001C09C7"/>
    <w:rsid w:val="001C6FEA"/>
    <w:rsid w:val="001C75C6"/>
    <w:rsid w:val="001D16C9"/>
    <w:rsid w:val="001D2AC9"/>
    <w:rsid w:val="001D6106"/>
    <w:rsid w:val="001D7C34"/>
    <w:rsid w:val="001E42C7"/>
    <w:rsid w:val="001E78C2"/>
    <w:rsid w:val="001F1C87"/>
    <w:rsid w:val="001F295A"/>
    <w:rsid w:val="001F2D11"/>
    <w:rsid w:val="001F2F40"/>
    <w:rsid w:val="001F575E"/>
    <w:rsid w:val="00202D44"/>
    <w:rsid w:val="00206FF1"/>
    <w:rsid w:val="002100D5"/>
    <w:rsid w:val="0021376F"/>
    <w:rsid w:val="0021754B"/>
    <w:rsid w:val="00217CD8"/>
    <w:rsid w:val="00220D6A"/>
    <w:rsid w:val="002220CE"/>
    <w:rsid w:val="00222FE6"/>
    <w:rsid w:val="00223D38"/>
    <w:rsid w:val="0023293E"/>
    <w:rsid w:val="0023391D"/>
    <w:rsid w:val="002342DC"/>
    <w:rsid w:val="00234B6C"/>
    <w:rsid w:val="00235074"/>
    <w:rsid w:val="00236D88"/>
    <w:rsid w:val="00237F0A"/>
    <w:rsid w:val="00244C7E"/>
    <w:rsid w:val="00245BA1"/>
    <w:rsid w:val="00246A42"/>
    <w:rsid w:val="00250264"/>
    <w:rsid w:val="0025451B"/>
    <w:rsid w:val="00255053"/>
    <w:rsid w:val="00256586"/>
    <w:rsid w:val="00261856"/>
    <w:rsid w:val="0026456A"/>
    <w:rsid w:val="00264EDC"/>
    <w:rsid w:val="00271ADC"/>
    <w:rsid w:val="0027209B"/>
    <w:rsid w:val="002767B6"/>
    <w:rsid w:val="00277427"/>
    <w:rsid w:val="0027759B"/>
    <w:rsid w:val="00277BFF"/>
    <w:rsid w:val="00283358"/>
    <w:rsid w:val="00283BB4"/>
    <w:rsid w:val="002872FB"/>
    <w:rsid w:val="00290AA2"/>
    <w:rsid w:val="00291BD8"/>
    <w:rsid w:val="0029319C"/>
    <w:rsid w:val="00293426"/>
    <w:rsid w:val="0029358A"/>
    <w:rsid w:val="002941A5"/>
    <w:rsid w:val="00295325"/>
    <w:rsid w:val="00296F26"/>
    <w:rsid w:val="002A2EBB"/>
    <w:rsid w:val="002A4E2F"/>
    <w:rsid w:val="002A75AB"/>
    <w:rsid w:val="002A7872"/>
    <w:rsid w:val="002B1C1C"/>
    <w:rsid w:val="002B2D45"/>
    <w:rsid w:val="002B329E"/>
    <w:rsid w:val="002B7C7B"/>
    <w:rsid w:val="002C66BC"/>
    <w:rsid w:val="002D0200"/>
    <w:rsid w:val="002D15FD"/>
    <w:rsid w:val="002D216A"/>
    <w:rsid w:val="002D5C5D"/>
    <w:rsid w:val="002D72D4"/>
    <w:rsid w:val="002D7973"/>
    <w:rsid w:val="002D7A67"/>
    <w:rsid w:val="002E0A21"/>
    <w:rsid w:val="002E1021"/>
    <w:rsid w:val="002E12B5"/>
    <w:rsid w:val="002E1714"/>
    <w:rsid w:val="002E55BE"/>
    <w:rsid w:val="002E5FA6"/>
    <w:rsid w:val="002E7C5F"/>
    <w:rsid w:val="002F187E"/>
    <w:rsid w:val="002F382A"/>
    <w:rsid w:val="002F4018"/>
    <w:rsid w:val="002F652A"/>
    <w:rsid w:val="002F673D"/>
    <w:rsid w:val="002F71DA"/>
    <w:rsid w:val="002F7B96"/>
    <w:rsid w:val="00303FB6"/>
    <w:rsid w:val="00304037"/>
    <w:rsid w:val="003072D7"/>
    <w:rsid w:val="003165DE"/>
    <w:rsid w:val="00317197"/>
    <w:rsid w:val="00317A5F"/>
    <w:rsid w:val="00321328"/>
    <w:rsid w:val="00321CED"/>
    <w:rsid w:val="00324690"/>
    <w:rsid w:val="0033334C"/>
    <w:rsid w:val="0033605A"/>
    <w:rsid w:val="0033683A"/>
    <w:rsid w:val="003414A4"/>
    <w:rsid w:val="00342764"/>
    <w:rsid w:val="00343F31"/>
    <w:rsid w:val="0034496D"/>
    <w:rsid w:val="0034523F"/>
    <w:rsid w:val="003460DA"/>
    <w:rsid w:val="00346B1E"/>
    <w:rsid w:val="00346B71"/>
    <w:rsid w:val="00351B39"/>
    <w:rsid w:val="00352275"/>
    <w:rsid w:val="00357CEB"/>
    <w:rsid w:val="003665EE"/>
    <w:rsid w:val="003729AF"/>
    <w:rsid w:val="00375593"/>
    <w:rsid w:val="0037743D"/>
    <w:rsid w:val="00377E06"/>
    <w:rsid w:val="00380243"/>
    <w:rsid w:val="00382937"/>
    <w:rsid w:val="0038564A"/>
    <w:rsid w:val="00387905"/>
    <w:rsid w:val="003A0E2C"/>
    <w:rsid w:val="003A7470"/>
    <w:rsid w:val="003A7D98"/>
    <w:rsid w:val="003B0263"/>
    <w:rsid w:val="003B118B"/>
    <w:rsid w:val="003B3988"/>
    <w:rsid w:val="003B3D22"/>
    <w:rsid w:val="003B52FD"/>
    <w:rsid w:val="003B7282"/>
    <w:rsid w:val="003C0AC7"/>
    <w:rsid w:val="003C0B27"/>
    <w:rsid w:val="003C4149"/>
    <w:rsid w:val="003C5403"/>
    <w:rsid w:val="003C6C65"/>
    <w:rsid w:val="003D4044"/>
    <w:rsid w:val="003D52CF"/>
    <w:rsid w:val="003D6ADB"/>
    <w:rsid w:val="003D761B"/>
    <w:rsid w:val="003D7869"/>
    <w:rsid w:val="003E07CE"/>
    <w:rsid w:val="003E2676"/>
    <w:rsid w:val="003E2C48"/>
    <w:rsid w:val="003E2F0F"/>
    <w:rsid w:val="003E456E"/>
    <w:rsid w:val="003E4D64"/>
    <w:rsid w:val="003E4F1C"/>
    <w:rsid w:val="003F2FAD"/>
    <w:rsid w:val="003F4515"/>
    <w:rsid w:val="00400407"/>
    <w:rsid w:val="00401824"/>
    <w:rsid w:val="00402DC7"/>
    <w:rsid w:val="004035B3"/>
    <w:rsid w:val="004046FC"/>
    <w:rsid w:val="0040535E"/>
    <w:rsid w:val="004064A7"/>
    <w:rsid w:val="00413D29"/>
    <w:rsid w:val="0041551A"/>
    <w:rsid w:val="00415D48"/>
    <w:rsid w:val="0041729C"/>
    <w:rsid w:val="0042113D"/>
    <w:rsid w:val="00421531"/>
    <w:rsid w:val="00423381"/>
    <w:rsid w:val="004257D7"/>
    <w:rsid w:val="00430AEA"/>
    <w:rsid w:val="004378B2"/>
    <w:rsid w:val="00440954"/>
    <w:rsid w:val="00452452"/>
    <w:rsid w:val="00452520"/>
    <w:rsid w:val="00452E73"/>
    <w:rsid w:val="00453728"/>
    <w:rsid w:val="00457B98"/>
    <w:rsid w:val="00463D42"/>
    <w:rsid w:val="004648F4"/>
    <w:rsid w:val="004711EB"/>
    <w:rsid w:val="00471EF9"/>
    <w:rsid w:val="00473FE5"/>
    <w:rsid w:val="004755DE"/>
    <w:rsid w:val="004759B6"/>
    <w:rsid w:val="00481009"/>
    <w:rsid w:val="00482190"/>
    <w:rsid w:val="00485250"/>
    <w:rsid w:val="004864EC"/>
    <w:rsid w:val="00486D71"/>
    <w:rsid w:val="004939CF"/>
    <w:rsid w:val="00495482"/>
    <w:rsid w:val="004A54B5"/>
    <w:rsid w:val="004A6312"/>
    <w:rsid w:val="004B145B"/>
    <w:rsid w:val="004B3D39"/>
    <w:rsid w:val="004C0AAC"/>
    <w:rsid w:val="004C2134"/>
    <w:rsid w:val="004C365E"/>
    <w:rsid w:val="004C683F"/>
    <w:rsid w:val="004C6EB8"/>
    <w:rsid w:val="004D3850"/>
    <w:rsid w:val="004D5676"/>
    <w:rsid w:val="004D5AF1"/>
    <w:rsid w:val="004E2946"/>
    <w:rsid w:val="004E682F"/>
    <w:rsid w:val="004E7F9B"/>
    <w:rsid w:val="004F5D5B"/>
    <w:rsid w:val="004F664E"/>
    <w:rsid w:val="004F695F"/>
    <w:rsid w:val="004F6FAB"/>
    <w:rsid w:val="005042DF"/>
    <w:rsid w:val="0050491C"/>
    <w:rsid w:val="005055EE"/>
    <w:rsid w:val="00507024"/>
    <w:rsid w:val="00507312"/>
    <w:rsid w:val="00507A1A"/>
    <w:rsid w:val="005106A7"/>
    <w:rsid w:val="00511164"/>
    <w:rsid w:val="005148CA"/>
    <w:rsid w:val="00524E77"/>
    <w:rsid w:val="00524E87"/>
    <w:rsid w:val="00525A2D"/>
    <w:rsid w:val="0053169F"/>
    <w:rsid w:val="00532714"/>
    <w:rsid w:val="00537D5E"/>
    <w:rsid w:val="005424A4"/>
    <w:rsid w:val="00542C43"/>
    <w:rsid w:val="00543436"/>
    <w:rsid w:val="00544466"/>
    <w:rsid w:val="00544B7E"/>
    <w:rsid w:val="00555299"/>
    <w:rsid w:val="00557C9D"/>
    <w:rsid w:val="0056156A"/>
    <w:rsid w:val="005615C4"/>
    <w:rsid w:val="00572812"/>
    <w:rsid w:val="00575F7D"/>
    <w:rsid w:val="00576646"/>
    <w:rsid w:val="00576ADF"/>
    <w:rsid w:val="00581B05"/>
    <w:rsid w:val="00582051"/>
    <w:rsid w:val="005842B3"/>
    <w:rsid w:val="0058669D"/>
    <w:rsid w:val="00586E6B"/>
    <w:rsid w:val="005904C7"/>
    <w:rsid w:val="005957E1"/>
    <w:rsid w:val="00596EE8"/>
    <w:rsid w:val="00597BA3"/>
    <w:rsid w:val="005A01E8"/>
    <w:rsid w:val="005A171C"/>
    <w:rsid w:val="005A6A31"/>
    <w:rsid w:val="005B0D58"/>
    <w:rsid w:val="005B3DFB"/>
    <w:rsid w:val="005B71B0"/>
    <w:rsid w:val="005C02A7"/>
    <w:rsid w:val="005C1151"/>
    <w:rsid w:val="005C1950"/>
    <w:rsid w:val="005C1ADD"/>
    <w:rsid w:val="005C2ECE"/>
    <w:rsid w:val="005D2195"/>
    <w:rsid w:val="005D7AC9"/>
    <w:rsid w:val="005D7F16"/>
    <w:rsid w:val="005E0658"/>
    <w:rsid w:val="005E4A5C"/>
    <w:rsid w:val="005E652F"/>
    <w:rsid w:val="005E7BDE"/>
    <w:rsid w:val="005F00B7"/>
    <w:rsid w:val="005F0DC0"/>
    <w:rsid w:val="005F2BD5"/>
    <w:rsid w:val="005F3C1B"/>
    <w:rsid w:val="005F54D7"/>
    <w:rsid w:val="005F6547"/>
    <w:rsid w:val="005F7449"/>
    <w:rsid w:val="00600261"/>
    <w:rsid w:val="00604290"/>
    <w:rsid w:val="00604A4C"/>
    <w:rsid w:val="00607A59"/>
    <w:rsid w:val="00615064"/>
    <w:rsid w:val="006164A6"/>
    <w:rsid w:val="0062270F"/>
    <w:rsid w:val="0062463E"/>
    <w:rsid w:val="00627113"/>
    <w:rsid w:val="00627614"/>
    <w:rsid w:val="00630860"/>
    <w:rsid w:val="00631941"/>
    <w:rsid w:val="006325FC"/>
    <w:rsid w:val="00632AE7"/>
    <w:rsid w:val="00642112"/>
    <w:rsid w:val="00643422"/>
    <w:rsid w:val="006533BD"/>
    <w:rsid w:val="00654667"/>
    <w:rsid w:val="00661972"/>
    <w:rsid w:val="00663DF9"/>
    <w:rsid w:val="00665AFF"/>
    <w:rsid w:val="00666167"/>
    <w:rsid w:val="00667614"/>
    <w:rsid w:val="00667E9C"/>
    <w:rsid w:val="006714CE"/>
    <w:rsid w:val="00671580"/>
    <w:rsid w:val="00672656"/>
    <w:rsid w:val="006759FC"/>
    <w:rsid w:val="006871DE"/>
    <w:rsid w:val="006927C3"/>
    <w:rsid w:val="00693C7D"/>
    <w:rsid w:val="006A0AC6"/>
    <w:rsid w:val="006A5862"/>
    <w:rsid w:val="006B1B93"/>
    <w:rsid w:val="006B1C81"/>
    <w:rsid w:val="006B5330"/>
    <w:rsid w:val="006C4C13"/>
    <w:rsid w:val="006C7868"/>
    <w:rsid w:val="006D021B"/>
    <w:rsid w:val="006D0428"/>
    <w:rsid w:val="006D2B79"/>
    <w:rsid w:val="006D3369"/>
    <w:rsid w:val="006D6F4D"/>
    <w:rsid w:val="006E45ED"/>
    <w:rsid w:val="006E6320"/>
    <w:rsid w:val="006F052D"/>
    <w:rsid w:val="006F0728"/>
    <w:rsid w:val="006F29C1"/>
    <w:rsid w:val="006F6009"/>
    <w:rsid w:val="006F7B0F"/>
    <w:rsid w:val="007021EA"/>
    <w:rsid w:val="00703136"/>
    <w:rsid w:val="007032A7"/>
    <w:rsid w:val="00703627"/>
    <w:rsid w:val="00705F06"/>
    <w:rsid w:val="007144A0"/>
    <w:rsid w:val="00716BEC"/>
    <w:rsid w:val="00717143"/>
    <w:rsid w:val="0072259E"/>
    <w:rsid w:val="00722809"/>
    <w:rsid w:val="00722C3D"/>
    <w:rsid w:val="00722EFD"/>
    <w:rsid w:val="007272F7"/>
    <w:rsid w:val="0073084C"/>
    <w:rsid w:val="00730A4C"/>
    <w:rsid w:val="00731BB6"/>
    <w:rsid w:val="0073246F"/>
    <w:rsid w:val="00732B07"/>
    <w:rsid w:val="0073576B"/>
    <w:rsid w:val="0073680C"/>
    <w:rsid w:val="00740F78"/>
    <w:rsid w:val="007433C8"/>
    <w:rsid w:val="00743453"/>
    <w:rsid w:val="00750C1D"/>
    <w:rsid w:val="00750F4D"/>
    <w:rsid w:val="00752344"/>
    <w:rsid w:val="00754349"/>
    <w:rsid w:val="00756AEB"/>
    <w:rsid w:val="00756DA6"/>
    <w:rsid w:val="00761E7E"/>
    <w:rsid w:val="007621AA"/>
    <w:rsid w:val="00763735"/>
    <w:rsid w:val="00764B9F"/>
    <w:rsid w:val="00771B1E"/>
    <w:rsid w:val="00780828"/>
    <w:rsid w:val="00781EF9"/>
    <w:rsid w:val="00787B33"/>
    <w:rsid w:val="007953CB"/>
    <w:rsid w:val="007A0FAB"/>
    <w:rsid w:val="007A102F"/>
    <w:rsid w:val="007A24E5"/>
    <w:rsid w:val="007A7AAF"/>
    <w:rsid w:val="007A7DA2"/>
    <w:rsid w:val="007B25D5"/>
    <w:rsid w:val="007B3624"/>
    <w:rsid w:val="007C557D"/>
    <w:rsid w:val="007C612E"/>
    <w:rsid w:val="007C6AF1"/>
    <w:rsid w:val="007D1314"/>
    <w:rsid w:val="007D1D1B"/>
    <w:rsid w:val="007D4648"/>
    <w:rsid w:val="007D62BE"/>
    <w:rsid w:val="007E1CE3"/>
    <w:rsid w:val="007E273A"/>
    <w:rsid w:val="007E4C55"/>
    <w:rsid w:val="007E6A79"/>
    <w:rsid w:val="007F1DB9"/>
    <w:rsid w:val="007F2133"/>
    <w:rsid w:val="007F41C9"/>
    <w:rsid w:val="007F7C64"/>
    <w:rsid w:val="008006AB"/>
    <w:rsid w:val="008030AE"/>
    <w:rsid w:val="008118D9"/>
    <w:rsid w:val="008127F8"/>
    <w:rsid w:val="00812FED"/>
    <w:rsid w:val="00820C68"/>
    <w:rsid w:val="00820CED"/>
    <w:rsid w:val="008229C1"/>
    <w:rsid w:val="00823B52"/>
    <w:rsid w:val="00826E62"/>
    <w:rsid w:val="0083029F"/>
    <w:rsid w:val="008311AF"/>
    <w:rsid w:val="00833BF0"/>
    <w:rsid w:val="00835E34"/>
    <w:rsid w:val="0083606A"/>
    <w:rsid w:val="00837287"/>
    <w:rsid w:val="00840053"/>
    <w:rsid w:val="00841723"/>
    <w:rsid w:val="00841F3B"/>
    <w:rsid w:val="00845F2B"/>
    <w:rsid w:val="00852028"/>
    <w:rsid w:val="00852D79"/>
    <w:rsid w:val="0085437E"/>
    <w:rsid w:val="00854C09"/>
    <w:rsid w:val="00857300"/>
    <w:rsid w:val="00860EDC"/>
    <w:rsid w:val="00867D8A"/>
    <w:rsid w:val="008707EA"/>
    <w:rsid w:val="00870AFC"/>
    <w:rsid w:val="00870E1C"/>
    <w:rsid w:val="00872857"/>
    <w:rsid w:val="00875AE2"/>
    <w:rsid w:val="00880BE7"/>
    <w:rsid w:val="00882F95"/>
    <w:rsid w:val="00887295"/>
    <w:rsid w:val="008A03B2"/>
    <w:rsid w:val="008A09CC"/>
    <w:rsid w:val="008A1505"/>
    <w:rsid w:val="008A3EDF"/>
    <w:rsid w:val="008A5249"/>
    <w:rsid w:val="008A5DED"/>
    <w:rsid w:val="008A6CF6"/>
    <w:rsid w:val="008A72EA"/>
    <w:rsid w:val="008B125E"/>
    <w:rsid w:val="008B14FC"/>
    <w:rsid w:val="008B2C33"/>
    <w:rsid w:val="008B49DD"/>
    <w:rsid w:val="008B4DD4"/>
    <w:rsid w:val="008C6AA2"/>
    <w:rsid w:val="008C7E85"/>
    <w:rsid w:val="008D09DE"/>
    <w:rsid w:val="008D2594"/>
    <w:rsid w:val="008D52AF"/>
    <w:rsid w:val="008D74DD"/>
    <w:rsid w:val="008F2170"/>
    <w:rsid w:val="008F3262"/>
    <w:rsid w:val="008F36AF"/>
    <w:rsid w:val="008F790B"/>
    <w:rsid w:val="00900DC8"/>
    <w:rsid w:val="00901989"/>
    <w:rsid w:val="00903FE4"/>
    <w:rsid w:val="00904283"/>
    <w:rsid w:val="00907080"/>
    <w:rsid w:val="009126BB"/>
    <w:rsid w:val="00914137"/>
    <w:rsid w:val="00915002"/>
    <w:rsid w:val="00917A74"/>
    <w:rsid w:val="00920A73"/>
    <w:rsid w:val="00921241"/>
    <w:rsid w:val="00926B99"/>
    <w:rsid w:val="0092790A"/>
    <w:rsid w:val="009328F1"/>
    <w:rsid w:val="00932C80"/>
    <w:rsid w:val="00933165"/>
    <w:rsid w:val="00937158"/>
    <w:rsid w:val="00940979"/>
    <w:rsid w:val="0094164D"/>
    <w:rsid w:val="00944B2E"/>
    <w:rsid w:val="00950702"/>
    <w:rsid w:val="00952E2D"/>
    <w:rsid w:val="00955702"/>
    <w:rsid w:val="00956CC5"/>
    <w:rsid w:val="00961205"/>
    <w:rsid w:val="00962477"/>
    <w:rsid w:val="009656C3"/>
    <w:rsid w:val="00966EC5"/>
    <w:rsid w:val="009676A5"/>
    <w:rsid w:val="00970758"/>
    <w:rsid w:val="00970C0C"/>
    <w:rsid w:val="00970F33"/>
    <w:rsid w:val="00972821"/>
    <w:rsid w:val="00975A63"/>
    <w:rsid w:val="00976CD0"/>
    <w:rsid w:val="00981994"/>
    <w:rsid w:val="00983D48"/>
    <w:rsid w:val="00985D7E"/>
    <w:rsid w:val="00986FCB"/>
    <w:rsid w:val="0098766F"/>
    <w:rsid w:val="0099084E"/>
    <w:rsid w:val="00992353"/>
    <w:rsid w:val="0099251F"/>
    <w:rsid w:val="00992F8C"/>
    <w:rsid w:val="00995798"/>
    <w:rsid w:val="009A654D"/>
    <w:rsid w:val="009B5BDC"/>
    <w:rsid w:val="009C1802"/>
    <w:rsid w:val="009C3D2D"/>
    <w:rsid w:val="009C7E5C"/>
    <w:rsid w:val="009D00E9"/>
    <w:rsid w:val="009D0BD5"/>
    <w:rsid w:val="009D0ED6"/>
    <w:rsid w:val="009D1F18"/>
    <w:rsid w:val="009D714F"/>
    <w:rsid w:val="009E061D"/>
    <w:rsid w:val="009E2C59"/>
    <w:rsid w:val="009E4A25"/>
    <w:rsid w:val="009E4CAE"/>
    <w:rsid w:val="009E5B5C"/>
    <w:rsid w:val="009F0887"/>
    <w:rsid w:val="009F0BB5"/>
    <w:rsid w:val="009F276F"/>
    <w:rsid w:val="009F318C"/>
    <w:rsid w:val="009F6B6D"/>
    <w:rsid w:val="009F78FC"/>
    <w:rsid w:val="009F7DD6"/>
    <w:rsid w:val="00A00CA5"/>
    <w:rsid w:val="00A0111F"/>
    <w:rsid w:val="00A032F4"/>
    <w:rsid w:val="00A0767A"/>
    <w:rsid w:val="00A10CB4"/>
    <w:rsid w:val="00A133B5"/>
    <w:rsid w:val="00A14F73"/>
    <w:rsid w:val="00A20536"/>
    <w:rsid w:val="00A23703"/>
    <w:rsid w:val="00A2587D"/>
    <w:rsid w:val="00A264F4"/>
    <w:rsid w:val="00A26E51"/>
    <w:rsid w:val="00A316DE"/>
    <w:rsid w:val="00A32A75"/>
    <w:rsid w:val="00A34736"/>
    <w:rsid w:val="00A347D7"/>
    <w:rsid w:val="00A450C7"/>
    <w:rsid w:val="00A51075"/>
    <w:rsid w:val="00A54887"/>
    <w:rsid w:val="00A54C2B"/>
    <w:rsid w:val="00A55394"/>
    <w:rsid w:val="00A560DE"/>
    <w:rsid w:val="00A56FBC"/>
    <w:rsid w:val="00A57B57"/>
    <w:rsid w:val="00A63AA5"/>
    <w:rsid w:val="00A64A29"/>
    <w:rsid w:val="00A65810"/>
    <w:rsid w:val="00A77238"/>
    <w:rsid w:val="00A7769C"/>
    <w:rsid w:val="00A80BB4"/>
    <w:rsid w:val="00A8128B"/>
    <w:rsid w:val="00A82548"/>
    <w:rsid w:val="00A831D1"/>
    <w:rsid w:val="00A8694C"/>
    <w:rsid w:val="00A90EF2"/>
    <w:rsid w:val="00A95314"/>
    <w:rsid w:val="00A97CE1"/>
    <w:rsid w:val="00AA150F"/>
    <w:rsid w:val="00AA2E76"/>
    <w:rsid w:val="00AA5DBF"/>
    <w:rsid w:val="00AB061D"/>
    <w:rsid w:val="00AB7110"/>
    <w:rsid w:val="00AD1D6A"/>
    <w:rsid w:val="00AD3A6C"/>
    <w:rsid w:val="00AD40BB"/>
    <w:rsid w:val="00AD4BB4"/>
    <w:rsid w:val="00AD5CF3"/>
    <w:rsid w:val="00AD6C2D"/>
    <w:rsid w:val="00AD778E"/>
    <w:rsid w:val="00AE3976"/>
    <w:rsid w:val="00AF0268"/>
    <w:rsid w:val="00AF29C3"/>
    <w:rsid w:val="00B06E91"/>
    <w:rsid w:val="00B14BD4"/>
    <w:rsid w:val="00B14CC5"/>
    <w:rsid w:val="00B17661"/>
    <w:rsid w:val="00B17C10"/>
    <w:rsid w:val="00B2024A"/>
    <w:rsid w:val="00B252C4"/>
    <w:rsid w:val="00B3137C"/>
    <w:rsid w:val="00B34477"/>
    <w:rsid w:val="00B4241C"/>
    <w:rsid w:val="00B42892"/>
    <w:rsid w:val="00B42C89"/>
    <w:rsid w:val="00B42F28"/>
    <w:rsid w:val="00B44287"/>
    <w:rsid w:val="00B448ED"/>
    <w:rsid w:val="00B47473"/>
    <w:rsid w:val="00B50027"/>
    <w:rsid w:val="00B50B82"/>
    <w:rsid w:val="00B537D2"/>
    <w:rsid w:val="00B538D9"/>
    <w:rsid w:val="00B56D67"/>
    <w:rsid w:val="00B57FD3"/>
    <w:rsid w:val="00B6159D"/>
    <w:rsid w:val="00B64E74"/>
    <w:rsid w:val="00B66EAC"/>
    <w:rsid w:val="00B67C3A"/>
    <w:rsid w:val="00B7008E"/>
    <w:rsid w:val="00B70092"/>
    <w:rsid w:val="00B71DE7"/>
    <w:rsid w:val="00B751C2"/>
    <w:rsid w:val="00B754D4"/>
    <w:rsid w:val="00B80B23"/>
    <w:rsid w:val="00B82ED9"/>
    <w:rsid w:val="00B83463"/>
    <w:rsid w:val="00B840AF"/>
    <w:rsid w:val="00B8467E"/>
    <w:rsid w:val="00B8492E"/>
    <w:rsid w:val="00B86737"/>
    <w:rsid w:val="00B8704A"/>
    <w:rsid w:val="00B90C3B"/>
    <w:rsid w:val="00B90F70"/>
    <w:rsid w:val="00B91DB6"/>
    <w:rsid w:val="00B93AEB"/>
    <w:rsid w:val="00B9412B"/>
    <w:rsid w:val="00B9482A"/>
    <w:rsid w:val="00BA0843"/>
    <w:rsid w:val="00BA34F0"/>
    <w:rsid w:val="00BA574C"/>
    <w:rsid w:val="00BB1E8B"/>
    <w:rsid w:val="00BB41A5"/>
    <w:rsid w:val="00BB7818"/>
    <w:rsid w:val="00BC5BB6"/>
    <w:rsid w:val="00BC5F9E"/>
    <w:rsid w:val="00BD3308"/>
    <w:rsid w:val="00BD5E8F"/>
    <w:rsid w:val="00BD7725"/>
    <w:rsid w:val="00BE3335"/>
    <w:rsid w:val="00BE34EF"/>
    <w:rsid w:val="00BE39AC"/>
    <w:rsid w:val="00BE6F23"/>
    <w:rsid w:val="00BF141C"/>
    <w:rsid w:val="00BF1F30"/>
    <w:rsid w:val="00C017F4"/>
    <w:rsid w:val="00C03DFA"/>
    <w:rsid w:val="00C03E66"/>
    <w:rsid w:val="00C10A60"/>
    <w:rsid w:val="00C10B73"/>
    <w:rsid w:val="00C11836"/>
    <w:rsid w:val="00C247C4"/>
    <w:rsid w:val="00C251B9"/>
    <w:rsid w:val="00C259D5"/>
    <w:rsid w:val="00C27CFE"/>
    <w:rsid w:val="00C30456"/>
    <w:rsid w:val="00C36C42"/>
    <w:rsid w:val="00C40015"/>
    <w:rsid w:val="00C45C5D"/>
    <w:rsid w:val="00C46FC8"/>
    <w:rsid w:val="00C54C01"/>
    <w:rsid w:val="00C5578D"/>
    <w:rsid w:val="00C56533"/>
    <w:rsid w:val="00C56CDF"/>
    <w:rsid w:val="00C5722E"/>
    <w:rsid w:val="00C57B03"/>
    <w:rsid w:val="00C63545"/>
    <w:rsid w:val="00C65611"/>
    <w:rsid w:val="00C65DEC"/>
    <w:rsid w:val="00C660F7"/>
    <w:rsid w:val="00C67AC5"/>
    <w:rsid w:val="00C7037B"/>
    <w:rsid w:val="00C741A9"/>
    <w:rsid w:val="00C76792"/>
    <w:rsid w:val="00C84410"/>
    <w:rsid w:val="00C87336"/>
    <w:rsid w:val="00C91FC4"/>
    <w:rsid w:val="00C93808"/>
    <w:rsid w:val="00C95F62"/>
    <w:rsid w:val="00C9779A"/>
    <w:rsid w:val="00CA03BB"/>
    <w:rsid w:val="00CA0A4E"/>
    <w:rsid w:val="00CA14E5"/>
    <w:rsid w:val="00CA5B3B"/>
    <w:rsid w:val="00CB0339"/>
    <w:rsid w:val="00CB41D8"/>
    <w:rsid w:val="00CB43C4"/>
    <w:rsid w:val="00CB4BB9"/>
    <w:rsid w:val="00CB5F64"/>
    <w:rsid w:val="00CC0BC4"/>
    <w:rsid w:val="00CC22F4"/>
    <w:rsid w:val="00CC7A74"/>
    <w:rsid w:val="00CD1ABE"/>
    <w:rsid w:val="00CD553B"/>
    <w:rsid w:val="00CD5943"/>
    <w:rsid w:val="00CD5EED"/>
    <w:rsid w:val="00CD6345"/>
    <w:rsid w:val="00CE58AF"/>
    <w:rsid w:val="00CE798A"/>
    <w:rsid w:val="00CE79CE"/>
    <w:rsid w:val="00CE7FBA"/>
    <w:rsid w:val="00CF2874"/>
    <w:rsid w:val="00CF3117"/>
    <w:rsid w:val="00CF3E8B"/>
    <w:rsid w:val="00CF45D5"/>
    <w:rsid w:val="00CF4A9B"/>
    <w:rsid w:val="00CF7C44"/>
    <w:rsid w:val="00D044F1"/>
    <w:rsid w:val="00D07091"/>
    <w:rsid w:val="00D131DE"/>
    <w:rsid w:val="00D13F53"/>
    <w:rsid w:val="00D1440E"/>
    <w:rsid w:val="00D145F2"/>
    <w:rsid w:val="00D20EBB"/>
    <w:rsid w:val="00D25844"/>
    <w:rsid w:val="00D2786D"/>
    <w:rsid w:val="00D317AE"/>
    <w:rsid w:val="00D3223A"/>
    <w:rsid w:val="00D332B5"/>
    <w:rsid w:val="00D341E6"/>
    <w:rsid w:val="00D3734A"/>
    <w:rsid w:val="00D37E63"/>
    <w:rsid w:val="00D407B1"/>
    <w:rsid w:val="00D40B90"/>
    <w:rsid w:val="00D41113"/>
    <w:rsid w:val="00D43A9E"/>
    <w:rsid w:val="00D45BCD"/>
    <w:rsid w:val="00D45CD2"/>
    <w:rsid w:val="00D46076"/>
    <w:rsid w:val="00D4712C"/>
    <w:rsid w:val="00D51E2A"/>
    <w:rsid w:val="00D55665"/>
    <w:rsid w:val="00D55BA0"/>
    <w:rsid w:val="00D6087E"/>
    <w:rsid w:val="00D61F86"/>
    <w:rsid w:val="00D63CDE"/>
    <w:rsid w:val="00D73D50"/>
    <w:rsid w:val="00D74420"/>
    <w:rsid w:val="00D74DBE"/>
    <w:rsid w:val="00D7743E"/>
    <w:rsid w:val="00D77BDF"/>
    <w:rsid w:val="00D81905"/>
    <w:rsid w:val="00D84FB4"/>
    <w:rsid w:val="00D8775B"/>
    <w:rsid w:val="00D9170E"/>
    <w:rsid w:val="00D93D8D"/>
    <w:rsid w:val="00DA07CD"/>
    <w:rsid w:val="00DA11AF"/>
    <w:rsid w:val="00DA18DF"/>
    <w:rsid w:val="00DA2932"/>
    <w:rsid w:val="00DA57A7"/>
    <w:rsid w:val="00DA6F82"/>
    <w:rsid w:val="00DB0722"/>
    <w:rsid w:val="00DB0FFB"/>
    <w:rsid w:val="00DB3D6E"/>
    <w:rsid w:val="00DB4914"/>
    <w:rsid w:val="00DB5765"/>
    <w:rsid w:val="00DB6612"/>
    <w:rsid w:val="00DC0323"/>
    <w:rsid w:val="00DC1B9B"/>
    <w:rsid w:val="00DC2F74"/>
    <w:rsid w:val="00DC41B7"/>
    <w:rsid w:val="00DC47D7"/>
    <w:rsid w:val="00DC4EE5"/>
    <w:rsid w:val="00DC5A40"/>
    <w:rsid w:val="00DC61CD"/>
    <w:rsid w:val="00DD433E"/>
    <w:rsid w:val="00DD4842"/>
    <w:rsid w:val="00DE0162"/>
    <w:rsid w:val="00DE2EDD"/>
    <w:rsid w:val="00DE5385"/>
    <w:rsid w:val="00DE5E00"/>
    <w:rsid w:val="00DE6437"/>
    <w:rsid w:val="00DF0956"/>
    <w:rsid w:val="00DF213C"/>
    <w:rsid w:val="00DF36B7"/>
    <w:rsid w:val="00DF51F4"/>
    <w:rsid w:val="00E0173F"/>
    <w:rsid w:val="00E02BBF"/>
    <w:rsid w:val="00E05366"/>
    <w:rsid w:val="00E06C16"/>
    <w:rsid w:val="00E169EE"/>
    <w:rsid w:val="00E17656"/>
    <w:rsid w:val="00E236F2"/>
    <w:rsid w:val="00E237D9"/>
    <w:rsid w:val="00E23921"/>
    <w:rsid w:val="00E3176C"/>
    <w:rsid w:val="00E32966"/>
    <w:rsid w:val="00E331D3"/>
    <w:rsid w:val="00E3383F"/>
    <w:rsid w:val="00E35097"/>
    <w:rsid w:val="00E36CD0"/>
    <w:rsid w:val="00E45EC8"/>
    <w:rsid w:val="00E464B5"/>
    <w:rsid w:val="00E50A92"/>
    <w:rsid w:val="00E50BCE"/>
    <w:rsid w:val="00E50CA5"/>
    <w:rsid w:val="00E5118F"/>
    <w:rsid w:val="00E53730"/>
    <w:rsid w:val="00E57EEC"/>
    <w:rsid w:val="00E66DF6"/>
    <w:rsid w:val="00E67529"/>
    <w:rsid w:val="00E67584"/>
    <w:rsid w:val="00E714A7"/>
    <w:rsid w:val="00E7227C"/>
    <w:rsid w:val="00E730D9"/>
    <w:rsid w:val="00E742E4"/>
    <w:rsid w:val="00E74839"/>
    <w:rsid w:val="00E76E69"/>
    <w:rsid w:val="00E8096A"/>
    <w:rsid w:val="00E81C51"/>
    <w:rsid w:val="00E920D8"/>
    <w:rsid w:val="00E927A7"/>
    <w:rsid w:val="00E94748"/>
    <w:rsid w:val="00E967C3"/>
    <w:rsid w:val="00EA047B"/>
    <w:rsid w:val="00EA23F3"/>
    <w:rsid w:val="00EA25A1"/>
    <w:rsid w:val="00EA5EC0"/>
    <w:rsid w:val="00EA654E"/>
    <w:rsid w:val="00EA6F3B"/>
    <w:rsid w:val="00EB10BA"/>
    <w:rsid w:val="00EB3119"/>
    <w:rsid w:val="00EB72B6"/>
    <w:rsid w:val="00EC0980"/>
    <w:rsid w:val="00EC1784"/>
    <w:rsid w:val="00EC20BE"/>
    <w:rsid w:val="00EC408D"/>
    <w:rsid w:val="00EC7008"/>
    <w:rsid w:val="00EC7386"/>
    <w:rsid w:val="00EC77E7"/>
    <w:rsid w:val="00ED270F"/>
    <w:rsid w:val="00ED3376"/>
    <w:rsid w:val="00EE0610"/>
    <w:rsid w:val="00EE2F19"/>
    <w:rsid w:val="00EE35A1"/>
    <w:rsid w:val="00EE370A"/>
    <w:rsid w:val="00EE7105"/>
    <w:rsid w:val="00EF29C9"/>
    <w:rsid w:val="00EF4C30"/>
    <w:rsid w:val="00EF5035"/>
    <w:rsid w:val="00EF6470"/>
    <w:rsid w:val="00EF68FF"/>
    <w:rsid w:val="00EF7676"/>
    <w:rsid w:val="00F00265"/>
    <w:rsid w:val="00F00EF9"/>
    <w:rsid w:val="00F013FB"/>
    <w:rsid w:val="00F16D3A"/>
    <w:rsid w:val="00F22FBC"/>
    <w:rsid w:val="00F25802"/>
    <w:rsid w:val="00F27284"/>
    <w:rsid w:val="00F27AF8"/>
    <w:rsid w:val="00F3000F"/>
    <w:rsid w:val="00F33DBE"/>
    <w:rsid w:val="00F35028"/>
    <w:rsid w:val="00F35EF8"/>
    <w:rsid w:val="00F42D5E"/>
    <w:rsid w:val="00F5318F"/>
    <w:rsid w:val="00F54AA7"/>
    <w:rsid w:val="00F557E4"/>
    <w:rsid w:val="00F56DFF"/>
    <w:rsid w:val="00F610F5"/>
    <w:rsid w:val="00F61BE6"/>
    <w:rsid w:val="00F61CE0"/>
    <w:rsid w:val="00F63538"/>
    <w:rsid w:val="00F64292"/>
    <w:rsid w:val="00F67E64"/>
    <w:rsid w:val="00F70190"/>
    <w:rsid w:val="00F711F9"/>
    <w:rsid w:val="00F71440"/>
    <w:rsid w:val="00F71B28"/>
    <w:rsid w:val="00F7755A"/>
    <w:rsid w:val="00F7769F"/>
    <w:rsid w:val="00F82B09"/>
    <w:rsid w:val="00F83AB7"/>
    <w:rsid w:val="00F84149"/>
    <w:rsid w:val="00F8435A"/>
    <w:rsid w:val="00F8522E"/>
    <w:rsid w:val="00F932F7"/>
    <w:rsid w:val="00FA1E36"/>
    <w:rsid w:val="00FA74BF"/>
    <w:rsid w:val="00FB3009"/>
    <w:rsid w:val="00FB4327"/>
    <w:rsid w:val="00FB7C67"/>
    <w:rsid w:val="00FC5ECE"/>
    <w:rsid w:val="00FD023E"/>
    <w:rsid w:val="00FD1B10"/>
    <w:rsid w:val="00FD45D3"/>
    <w:rsid w:val="00FD5240"/>
    <w:rsid w:val="00FD5980"/>
    <w:rsid w:val="00FD5C6F"/>
    <w:rsid w:val="00FD7E6E"/>
    <w:rsid w:val="00FE1D92"/>
    <w:rsid w:val="00FE2B54"/>
    <w:rsid w:val="00FE3AC7"/>
    <w:rsid w:val="00FE6CC9"/>
    <w:rsid w:val="00FE6FEC"/>
    <w:rsid w:val="00FE7C99"/>
    <w:rsid w:val="00FF06BD"/>
    <w:rsid w:val="00FF2875"/>
    <w:rsid w:val="00FF37D5"/>
    <w:rsid w:val="00FF4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27558"/>
  <w15:chartTrackingRefBased/>
  <w15:docId w15:val="{4A8D2789-6840-4921-9F29-6B291E69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02"/>
    <w:pPr>
      <w:jc w:val="both"/>
    </w:pPr>
    <w:rPr>
      <w:rFonts w:asciiTheme="minorHAnsi" w:hAnsiTheme="minorHAnsi" w:cs="Arial"/>
      <w:sz w:val="22"/>
    </w:rPr>
  </w:style>
  <w:style w:type="paragraph" w:styleId="Titre1">
    <w:name w:val="heading 1"/>
    <w:basedOn w:val="Normal"/>
    <w:next w:val="Normal"/>
    <w:autoRedefine/>
    <w:qFormat/>
    <w:rsid w:val="00FE7C99"/>
    <w:pPr>
      <w:keepNext/>
      <w:numPr>
        <w:numId w:val="1"/>
      </w:numPr>
      <w:spacing w:before="480" w:after="120"/>
      <w:outlineLvl w:val="0"/>
    </w:pPr>
    <w:rPr>
      <w:rFonts w:cstheme="minorHAnsi"/>
      <w:b/>
      <w:bCs/>
      <w:caps/>
      <w:color w:val="538135" w:themeColor="accent6" w:themeShade="BF"/>
      <w:kern w:val="32"/>
      <w:sz w:val="28"/>
      <w:szCs w:val="28"/>
    </w:rPr>
  </w:style>
  <w:style w:type="paragraph" w:styleId="Titre2">
    <w:name w:val="heading 2"/>
    <w:basedOn w:val="Normal"/>
    <w:next w:val="Normal"/>
    <w:autoRedefine/>
    <w:qFormat/>
    <w:rsid w:val="00B86737"/>
    <w:pPr>
      <w:keepNext/>
      <w:numPr>
        <w:ilvl w:val="1"/>
        <w:numId w:val="1"/>
      </w:numPr>
      <w:spacing w:before="240" w:after="120" w:line="264" w:lineRule="auto"/>
      <w:outlineLvl w:val="1"/>
    </w:pPr>
    <w:rPr>
      <w:rFonts w:cstheme="minorHAnsi"/>
      <w:b/>
      <w:bCs/>
      <w:iCs/>
      <w:smallCaps/>
      <w:color w:val="538135" w:themeColor="accent6" w:themeShade="BF"/>
      <w:szCs w:val="28"/>
    </w:rPr>
  </w:style>
  <w:style w:type="paragraph" w:styleId="Titre3">
    <w:name w:val="heading 3"/>
    <w:basedOn w:val="Normal"/>
    <w:next w:val="Normal"/>
    <w:qFormat/>
    <w:rsid w:val="00F61CE0"/>
    <w:pPr>
      <w:keepNext/>
      <w:numPr>
        <w:ilvl w:val="2"/>
        <w:numId w:val="1"/>
      </w:numPr>
      <w:spacing w:before="240" w:after="60"/>
      <w:outlineLvl w:val="2"/>
    </w:pPr>
    <w:rPr>
      <w:i/>
      <w:iCs/>
      <w:color w:val="538135" w:themeColor="accent6" w:themeShade="BF"/>
      <w:szCs w:val="26"/>
    </w:rPr>
  </w:style>
  <w:style w:type="paragraph" w:styleId="Titre4">
    <w:name w:val="heading 4"/>
    <w:basedOn w:val="Normal"/>
    <w:next w:val="Normal"/>
    <w:qFormat/>
    <w:rsid w:val="00A57B57"/>
    <w:pPr>
      <w:keepNext/>
      <w:numPr>
        <w:ilvl w:val="3"/>
        <w:numId w:val="1"/>
      </w:numPr>
      <w:spacing w:before="240" w:after="60"/>
      <w:outlineLvl w:val="3"/>
    </w:pPr>
    <w:rPr>
      <w:rFonts w:cs="Times New Roman"/>
      <w:b/>
      <w:bCs/>
      <w:szCs w:val="22"/>
    </w:rPr>
  </w:style>
  <w:style w:type="paragraph" w:styleId="Titre5">
    <w:name w:val="heading 5"/>
    <w:basedOn w:val="Normal"/>
    <w:next w:val="Normal"/>
    <w:qFormat/>
    <w:rsid w:val="00081911"/>
    <w:pPr>
      <w:numPr>
        <w:ilvl w:val="4"/>
        <w:numId w:val="1"/>
      </w:numPr>
      <w:spacing w:before="240" w:after="60"/>
      <w:outlineLvl w:val="4"/>
    </w:pPr>
    <w:rPr>
      <w:b/>
      <w:bCs/>
      <w:i/>
      <w:iCs/>
      <w:sz w:val="26"/>
      <w:szCs w:val="26"/>
    </w:rPr>
  </w:style>
  <w:style w:type="paragraph" w:styleId="Titre6">
    <w:name w:val="heading 6"/>
    <w:basedOn w:val="Normal"/>
    <w:next w:val="Normal"/>
    <w:qFormat/>
    <w:rsid w:val="00081911"/>
    <w:pPr>
      <w:numPr>
        <w:ilvl w:val="5"/>
        <w:numId w:val="1"/>
      </w:numPr>
      <w:spacing w:before="240" w:after="60"/>
      <w:outlineLvl w:val="5"/>
    </w:pPr>
    <w:rPr>
      <w:rFonts w:ascii="Times New Roman" w:hAnsi="Times New Roman" w:cs="Times New Roman"/>
      <w:b/>
      <w:bCs/>
      <w:szCs w:val="22"/>
    </w:rPr>
  </w:style>
  <w:style w:type="paragraph" w:styleId="Titre7">
    <w:name w:val="heading 7"/>
    <w:basedOn w:val="Normal"/>
    <w:next w:val="Normal"/>
    <w:qFormat/>
    <w:rsid w:val="00081911"/>
    <w:pPr>
      <w:numPr>
        <w:ilvl w:val="6"/>
        <w:numId w:val="1"/>
      </w:numPr>
      <w:spacing w:before="240" w:after="60"/>
      <w:outlineLvl w:val="6"/>
    </w:pPr>
    <w:rPr>
      <w:rFonts w:ascii="Times New Roman" w:hAnsi="Times New Roman" w:cs="Times New Roman"/>
      <w:sz w:val="24"/>
      <w:szCs w:val="24"/>
    </w:rPr>
  </w:style>
  <w:style w:type="paragraph" w:styleId="Titre8">
    <w:name w:val="heading 8"/>
    <w:basedOn w:val="Normal"/>
    <w:next w:val="Normal"/>
    <w:qFormat/>
    <w:rsid w:val="00081911"/>
    <w:pPr>
      <w:numPr>
        <w:ilvl w:val="7"/>
        <w:numId w:val="1"/>
      </w:numPr>
      <w:spacing w:before="240" w:after="60"/>
      <w:outlineLvl w:val="7"/>
    </w:pPr>
    <w:rPr>
      <w:rFonts w:ascii="Times New Roman" w:hAnsi="Times New Roman" w:cs="Times New Roman"/>
      <w:i/>
      <w:iCs/>
      <w:sz w:val="24"/>
      <w:szCs w:val="24"/>
    </w:rPr>
  </w:style>
  <w:style w:type="paragraph" w:styleId="Titre9">
    <w:name w:val="heading 9"/>
    <w:basedOn w:val="Normal"/>
    <w:next w:val="Normal"/>
    <w:qFormat/>
    <w:rsid w:val="00081911"/>
    <w:pPr>
      <w:numPr>
        <w:ilvl w:val="8"/>
        <w:numId w:val="1"/>
      </w:numPr>
      <w:spacing w:before="240" w:after="60"/>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C6FEA"/>
    <w:pPr>
      <w:tabs>
        <w:tab w:val="center" w:pos="4536"/>
        <w:tab w:val="right" w:pos="9072"/>
      </w:tabs>
    </w:pPr>
  </w:style>
  <w:style w:type="paragraph" w:styleId="Pieddepage">
    <w:name w:val="footer"/>
    <w:basedOn w:val="Normal"/>
    <w:rsid w:val="001C6FEA"/>
    <w:pPr>
      <w:tabs>
        <w:tab w:val="center" w:pos="4536"/>
        <w:tab w:val="right" w:pos="9072"/>
      </w:tabs>
    </w:pPr>
  </w:style>
  <w:style w:type="paragraph" w:styleId="Retraitcorpsdetexte2">
    <w:name w:val="Body Text Indent 2"/>
    <w:basedOn w:val="Normal"/>
    <w:rsid w:val="001C6FEA"/>
    <w:pPr>
      <w:spacing w:before="2520" w:after="120"/>
      <w:ind w:left="6237"/>
    </w:pPr>
    <w:rPr>
      <w:sz w:val="16"/>
      <w:szCs w:val="16"/>
    </w:rPr>
  </w:style>
  <w:style w:type="table" w:styleId="Grilledutableau">
    <w:name w:val="Table Grid"/>
    <w:basedOn w:val="TableauNormal"/>
    <w:rsid w:val="0093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17A6F"/>
  </w:style>
  <w:style w:type="paragraph" w:styleId="TM1">
    <w:name w:val="toc 1"/>
    <w:basedOn w:val="Normal"/>
    <w:next w:val="Normal"/>
    <w:autoRedefine/>
    <w:uiPriority w:val="39"/>
    <w:rsid w:val="00D2786D"/>
    <w:pPr>
      <w:spacing w:before="20" w:after="60"/>
    </w:pPr>
    <w:rPr>
      <w:rFonts w:cs="Times New Roman"/>
      <w:b/>
      <w:bCs/>
      <w:caps/>
      <w:szCs w:val="24"/>
    </w:rPr>
  </w:style>
  <w:style w:type="paragraph" w:styleId="TM2">
    <w:name w:val="toc 2"/>
    <w:basedOn w:val="Normal"/>
    <w:next w:val="Normal"/>
    <w:autoRedefine/>
    <w:uiPriority w:val="39"/>
    <w:rsid w:val="00D2786D"/>
    <w:pPr>
      <w:spacing w:before="60"/>
    </w:pPr>
    <w:rPr>
      <w:rFonts w:cs="Times New Roman"/>
      <w:iCs/>
      <w:sz w:val="20"/>
      <w:szCs w:val="24"/>
    </w:rPr>
  </w:style>
  <w:style w:type="paragraph" w:styleId="TM3">
    <w:name w:val="toc 3"/>
    <w:basedOn w:val="Normal"/>
    <w:next w:val="Normal"/>
    <w:autoRedefine/>
    <w:uiPriority w:val="39"/>
    <w:rsid w:val="00D2786D"/>
    <w:pPr>
      <w:ind w:left="400"/>
    </w:pPr>
    <w:rPr>
      <w:rFonts w:cs="Times New Roman"/>
      <w:sz w:val="20"/>
      <w:szCs w:val="24"/>
    </w:rPr>
  </w:style>
  <w:style w:type="paragraph" w:styleId="TM4">
    <w:name w:val="toc 4"/>
    <w:basedOn w:val="Normal"/>
    <w:next w:val="Normal"/>
    <w:autoRedefine/>
    <w:semiHidden/>
    <w:rsid w:val="00E05366"/>
    <w:pPr>
      <w:ind w:left="600"/>
    </w:pPr>
    <w:rPr>
      <w:rFonts w:ascii="Times New Roman" w:hAnsi="Times New Roman" w:cs="Times New Roman"/>
      <w:szCs w:val="24"/>
    </w:rPr>
  </w:style>
  <w:style w:type="paragraph" w:styleId="TM5">
    <w:name w:val="toc 5"/>
    <w:basedOn w:val="Normal"/>
    <w:next w:val="Normal"/>
    <w:autoRedefine/>
    <w:semiHidden/>
    <w:rsid w:val="00E05366"/>
    <w:pPr>
      <w:ind w:left="800"/>
    </w:pPr>
    <w:rPr>
      <w:rFonts w:ascii="Times New Roman" w:hAnsi="Times New Roman" w:cs="Times New Roman"/>
      <w:szCs w:val="24"/>
    </w:rPr>
  </w:style>
  <w:style w:type="paragraph" w:styleId="TM6">
    <w:name w:val="toc 6"/>
    <w:basedOn w:val="Normal"/>
    <w:next w:val="Normal"/>
    <w:autoRedefine/>
    <w:semiHidden/>
    <w:rsid w:val="00E05366"/>
    <w:pPr>
      <w:ind w:left="1000"/>
    </w:pPr>
    <w:rPr>
      <w:rFonts w:ascii="Times New Roman" w:hAnsi="Times New Roman" w:cs="Times New Roman"/>
      <w:szCs w:val="24"/>
    </w:rPr>
  </w:style>
  <w:style w:type="paragraph" w:styleId="TM7">
    <w:name w:val="toc 7"/>
    <w:basedOn w:val="Normal"/>
    <w:next w:val="Normal"/>
    <w:autoRedefine/>
    <w:semiHidden/>
    <w:rsid w:val="00E05366"/>
    <w:pPr>
      <w:ind w:left="1200"/>
    </w:pPr>
    <w:rPr>
      <w:rFonts w:ascii="Times New Roman" w:hAnsi="Times New Roman" w:cs="Times New Roman"/>
      <w:szCs w:val="24"/>
    </w:rPr>
  </w:style>
  <w:style w:type="paragraph" w:styleId="TM8">
    <w:name w:val="toc 8"/>
    <w:basedOn w:val="Normal"/>
    <w:next w:val="Normal"/>
    <w:autoRedefine/>
    <w:semiHidden/>
    <w:rsid w:val="00E05366"/>
    <w:pPr>
      <w:ind w:left="1400"/>
    </w:pPr>
    <w:rPr>
      <w:rFonts w:ascii="Times New Roman" w:hAnsi="Times New Roman" w:cs="Times New Roman"/>
      <w:szCs w:val="24"/>
    </w:rPr>
  </w:style>
  <w:style w:type="paragraph" w:styleId="TM9">
    <w:name w:val="toc 9"/>
    <w:basedOn w:val="Normal"/>
    <w:next w:val="Normal"/>
    <w:autoRedefine/>
    <w:semiHidden/>
    <w:rsid w:val="00E05366"/>
    <w:pPr>
      <w:ind w:left="1600"/>
    </w:pPr>
    <w:rPr>
      <w:rFonts w:ascii="Times New Roman" w:hAnsi="Times New Roman" w:cs="Times New Roman"/>
      <w:szCs w:val="24"/>
    </w:rPr>
  </w:style>
  <w:style w:type="character" w:styleId="Lienhypertexte">
    <w:name w:val="Hyperlink"/>
    <w:uiPriority w:val="99"/>
    <w:rsid w:val="00FC5ECE"/>
    <w:rPr>
      <w:color w:val="0000FF"/>
      <w:u w:val="single"/>
    </w:rPr>
  </w:style>
  <w:style w:type="paragraph" w:styleId="Textedebulles">
    <w:name w:val="Balloon Text"/>
    <w:basedOn w:val="Normal"/>
    <w:semiHidden/>
    <w:rsid w:val="00A23703"/>
    <w:rPr>
      <w:rFonts w:ascii="Tahoma" w:hAnsi="Tahoma" w:cs="Tahoma"/>
      <w:sz w:val="16"/>
      <w:szCs w:val="16"/>
    </w:rPr>
  </w:style>
  <w:style w:type="paragraph" w:styleId="Retraitcorpsdetexte">
    <w:name w:val="Body Text Indent"/>
    <w:basedOn w:val="Normal"/>
    <w:rsid w:val="009C3D2D"/>
    <w:pPr>
      <w:spacing w:after="120"/>
      <w:ind w:left="283"/>
    </w:pPr>
  </w:style>
  <w:style w:type="paragraph" w:styleId="Corpsdetexte">
    <w:name w:val="Body Text"/>
    <w:basedOn w:val="Normal"/>
    <w:rsid w:val="009C3D2D"/>
    <w:pPr>
      <w:spacing w:after="120"/>
    </w:pPr>
  </w:style>
  <w:style w:type="paragraph" w:styleId="Corpsdetexte3">
    <w:name w:val="Body Text 3"/>
    <w:basedOn w:val="Normal"/>
    <w:rsid w:val="009C3D2D"/>
    <w:pPr>
      <w:spacing w:after="120"/>
    </w:pPr>
    <w:rPr>
      <w:sz w:val="16"/>
      <w:szCs w:val="16"/>
    </w:rPr>
  </w:style>
  <w:style w:type="paragraph" w:styleId="Notedebasdepage">
    <w:name w:val="footnote text"/>
    <w:basedOn w:val="Normal"/>
    <w:semiHidden/>
    <w:rsid w:val="009C3D2D"/>
    <w:rPr>
      <w:rFonts w:ascii="Times New Roman" w:hAnsi="Times New Roman" w:cs="Times New Roman"/>
    </w:rPr>
  </w:style>
  <w:style w:type="character" w:styleId="Appelnotedebasdep">
    <w:name w:val="footnote reference"/>
    <w:semiHidden/>
    <w:rsid w:val="009C3D2D"/>
    <w:rPr>
      <w:vertAlign w:val="superscript"/>
    </w:rPr>
  </w:style>
  <w:style w:type="paragraph" w:styleId="Retraitcorpsdetexte3">
    <w:name w:val="Body Text Indent 3"/>
    <w:basedOn w:val="Normal"/>
    <w:rsid w:val="009C3D2D"/>
    <w:pPr>
      <w:spacing w:after="120"/>
      <w:ind w:left="283"/>
    </w:pPr>
    <w:rPr>
      <w:sz w:val="16"/>
      <w:szCs w:val="16"/>
    </w:rPr>
  </w:style>
  <w:style w:type="paragraph" w:styleId="Explorateurdedocuments">
    <w:name w:val="Document Map"/>
    <w:basedOn w:val="Normal"/>
    <w:link w:val="ExplorateurdedocumentsCar"/>
    <w:rsid w:val="007953CB"/>
    <w:rPr>
      <w:rFonts w:ascii="Tahoma" w:hAnsi="Tahoma" w:cs="Tahoma"/>
      <w:sz w:val="16"/>
      <w:szCs w:val="16"/>
    </w:rPr>
  </w:style>
  <w:style w:type="character" w:customStyle="1" w:styleId="ExplorateurdedocumentsCar">
    <w:name w:val="Explorateur de documents Car"/>
    <w:link w:val="Explorateurdedocuments"/>
    <w:rsid w:val="007953CB"/>
    <w:rPr>
      <w:rFonts w:ascii="Tahoma" w:hAnsi="Tahoma" w:cs="Tahoma"/>
      <w:sz w:val="16"/>
      <w:szCs w:val="16"/>
    </w:rPr>
  </w:style>
  <w:style w:type="paragraph" w:styleId="NormalWeb">
    <w:name w:val="Normal (Web)"/>
    <w:basedOn w:val="Normal"/>
    <w:uiPriority w:val="99"/>
    <w:unhideWhenUsed/>
    <w:rsid w:val="00CE798A"/>
    <w:pPr>
      <w:spacing w:before="100" w:beforeAutospacing="1" w:after="100" w:afterAutospacing="1"/>
    </w:pPr>
    <w:rPr>
      <w:rFonts w:ascii="Times New Roman" w:hAnsi="Times New Roman" w:cs="Times New Roman"/>
      <w:sz w:val="24"/>
      <w:szCs w:val="24"/>
    </w:rPr>
  </w:style>
  <w:style w:type="paragraph" w:styleId="Paragraphedeliste">
    <w:name w:val="List Paragraph"/>
    <w:basedOn w:val="Normal"/>
    <w:uiPriority w:val="34"/>
    <w:qFormat/>
    <w:rsid w:val="00875AE2"/>
    <w:pPr>
      <w:spacing w:after="200" w:line="276" w:lineRule="auto"/>
      <w:ind w:left="720"/>
      <w:contextualSpacing/>
      <w:jc w:val="left"/>
    </w:pPr>
    <w:rPr>
      <w:rFonts w:ascii="Calibri" w:eastAsia="Calibri" w:hAnsi="Calibri" w:cs="Times New Roman"/>
      <w:szCs w:val="22"/>
      <w:lang w:eastAsia="en-US"/>
    </w:rPr>
  </w:style>
  <w:style w:type="character" w:styleId="Mentionnonrsolue">
    <w:name w:val="Unresolved Mention"/>
    <w:basedOn w:val="Policepardfaut"/>
    <w:uiPriority w:val="99"/>
    <w:semiHidden/>
    <w:unhideWhenUsed/>
    <w:rsid w:val="00BB7818"/>
    <w:rPr>
      <w:color w:val="605E5C"/>
      <w:shd w:val="clear" w:color="auto" w:fill="E1DFDD"/>
    </w:rPr>
  </w:style>
  <w:style w:type="character" w:styleId="Lienhypertextesuivivisit">
    <w:name w:val="FollowedHyperlink"/>
    <w:basedOn w:val="Policepardfaut"/>
    <w:uiPriority w:val="99"/>
    <w:semiHidden/>
    <w:unhideWhenUsed/>
    <w:rsid w:val="00256586"/>
    <w:rPr>
      <w:color w:val="954F72" w:themeColor="followedHyperlink"/>
      <w:u w:val="single"/>
    </w:rPr>
  </w:style>
  <w:style w:type="character" w:customStyle="1" w:styleId="font121">
    <w:name w:val="font121"/>
    <w:basedOn w:val="Policepardfaut"/>
    <w:rsid w:val="00EB3119"/>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Policepardfaut"/>
    <w:rsid w:val="00EB3119"/>
    <w:rPr>
      <w:rFonts w:ascii="Calibri" w:hAnsi="Calibri" w:cs="Calibri" w:hint="default"/>
      <w:b w:val="0"/>
      <w:bCs w:val="0"/>
      <w:i w:val="0"/>
      <w:iCs w:val="0"/>
      <w:strike w:val="0"/>
      <w:dstrike w:val="0"/>
      <w:color w:val="000000"/>
      <w:sz w:val="22"/>
      <w:szCs w:val="22"/>
      <w:u w:val="none"/>
      <w:effect w:val="none"/>
    </w:rPr>
  </w:style>
  <w:style w:type="character" w:customStyle="1" w:styleId="normaltextrun">
    <w:name w:val="normaltextrun"/>
    <w:basedOn w:val="Policepardfaut"/>
    <w:rsid w:val="00486D71"/>
  </w:style>
  <w:style w:type="character" w:customStyle="1" w:styleId="eop">
    <w:name w:val="eop"/>
    <w:basedOn w:val="Policepardfaut"/>
    <w:rsid w:val="00486D71"/>
  </w:style>
  <w:style w:type="paragraph" w:customStyle="1" w:styleId="Default">
    <w:name w:val="Default"/>
    <w:rsid w:val="00481009"/>
    <w:pPr>
      <w:autoSpaceDE w:val="0"/>
      <w:autoSpaceDN w:val="0"/>
      <w:adjustRightInd w:val="0"/>
    </w:pPr>
    <w:rPr>
      <w:rFonts w:ascii="Verdana" w:eastAsia="Calibri" w:hAnsi="Verdana" w:cs="Verdana"/>
      <w:color w:val="000000"/>
      <w:sz w:val="24"/>
      <w:szCs w:val="24"/>
    </w:rPr>
  </w:style>
  <w:style w:type="paragraph" w:styleId="Lgende">
    <w:name w:val="caption"/>
    <w:basedOn w:val="Normal"/>
    <w:next w:val="Normal"/>
    <w:uiPriority w:val="35"/>
    <w:unhideWhenUsed/>
    <w:qFormat/>
    <w:rsid w:val="00F3502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618">
      <w:bodyDiv w:val="1"/>
      <w:marLeft w:val="0"/>
      <w:marRight w:val="0"/>
      <w:marTop w:val="0"/>
      <w:marBottom w:val="0"/>
      <w:divBdr>
        <w:top w:val="none" w:sz="0" w:space="0" w:color="auto"/>
        <w:left w:val="none" w:sz="0" w:space="0" w:color="auto"/>
        <w:bottom w:val="none" w:sz="0" w:space="0" w:color="auto"/>
        <w:right w:val="none" w:sz="0" w:space="0" w:color="auto"/>
      </w:divBdr>
    </w:div>
    <w:div w:id="626545280">
      <w:bodyDiv w:val="1"/>
      <w:marLeft w:val="0"/>
      <w:marRight w:val="0"/>
      <w:marTop w:val="0"/>
      <w:marBottom w:val="0"/>
      <w:divBdr>
        <w:top w:val="none" w:sz="0" w:space="0" w:color="auto"/>
        <w:left w:val="none" w:sz="0" w:space="0" w:color="auto"/>
        <w:bottom w:val="none" w:sz="0" w:space="0" w:color="auto"/>
        <w:right w:val="none" w:sz="0" w:space="0" w:color="auto"/>
      </w:divBdr>
      <w:divsChild>
        <w:div w:id="930964721">
          <w:marLeft w:val="0"/>
          <w:marRight w:val="0"/>
          <w:marTop w:val="0"/>
          <w:marBottom w:val="0"/>
          <w:divBdr>
            <w:top w:val="none" w:sz="0" w:space="0" w:color="auto"/>
            <w:left w:val="none" w:sz="0" w:space="0" w:color="auto"/>
            <w:bottom w:val="none" w:sz="0" w:space="0" w:color="auto"/>
            <w:right w:val="none" w:sz="0" w:space="0" w:color="auto"/>
          </w:divBdr>
        </w:div>
      </w:divsChild>
    </w:div>
    <w:div w:id="737242590">
      <w:bodyDiv w:val="1"/>
      <w:marLeft w:val="0"/>
      <w:marRight w:val="0"/>
      <w:marTop w:val="0"/>
      <w:marBottom w:val="0"/>
      <w:divBdr>
        <w:top w:val="none" w:sz="0" w:space="0" w:color="auto"/>
        <w:left w:val="none" w:sz="0" w:space="0" w:color="auto"/>
        <w:bottom w:val="none" w:sz="0" w:space="0" w:color="auto"/>
        <w:right w:val="none" w:sz="0" w:space="0" w:color="auto"/>
      </w:divBdr>
    </w:div>
    <w:div w:id="1000154571">
      <w:bodyDiv w:val="1"/>
      <w:marLeft w:val="0"/>
      <w:marRight w:val="0"/>
      <w:marTop w:val="0"/>
      <w:marBottom w:val="0"/>
      <w:divBdr>
        <w:top w:val="none" w:sz="0" w:space="0" w:color="auto"/>
        <w:left w:val="none" w:sz="0" w:space="0" w:color="auto"/>
        <w:bottom w:val="none" w:sz="0" w:space="0" w:color="auto"/>
        <w:right w:val="none" w:sz="0" w:space="0" w:color="auto"/>
      </w:divBdr>
    </w:div>
    <w:div w:id="1007249835">
      <w:bodyDiv w:val="1"/>
      <w:marLeft w:val="0"/>
      <w:marRight w:val="0"/>
      <w:marTop w:val="0"/>
      <w:marBottom w:val="0"/>
      <w:divBdr>
        <w:top w:val="none" w:sz="0" w:space="0" w:color="auto"/>
        <w:left w:val="none" w:sz="0" w:space="0" w:color="auto"/>
        <w:bottom w:val="none" w:sz="0" w:space="0" w:color="auto"/>
        <w:right w:val="none" w:sz="0" w:space="0" w:color="auto"/>
      </w:divBdr>
    </w:div>
    <w:div w:id="1021204066">
      <w:bodyDiv w:val="1"/>
      <w:marLeft w:val="0"/>
      <w:marRight w:val="0"/>
      <w:marTop w:val="0"/>
      <w:marBottom w:val="0"/>
      <w:divBdr>
        <w:top w:val="none" w:sz="0" w:space="0" w:color="auto"/>
        <w:left w:val="none" w:sz="0" w:space="0" w:color="auto"/>
        <w:bottom w:val="none" w:sz="0" w:space="0" w:color="auto"/>
        <w:right w:val="none" w:sz="0" w:space="0" w:color="auto"/>
      </w:divBdr>
      <w:divsChild>
        <w:div w:id="1570070763">
          <w:marLeft w:val="0"/>
          <w:marRight w:val="0"/>
          <w:marTop w:val="0"/>
          <w:marBottom w:val="0"/>
          <w:divBdr>
            <w:top w:val="none" w:sz="0" w:space="0" w:color="auto"/>
            <w:left w:val="none" w:sz="0" w:space="0" w:color="auto"/>
            <w:bottom w:val="none" w:sz="0" w:space="0" w:color="auto"/>
            <w:right w:val="none" w:sz="0" w:space="0" w:color="auto"/>
          </w:divBdr>
        </w:div>
      </w:divsChild>
    </w:div>
    <w:div w:id="1036664285">
      <w:bodyDiv w:val="1"/>
      <w:marLeft w:val="0"/>
      <w:marRight w:val="0"/>
      <w:marTop w:val="0"/>
      <w:marBottom w:val="0"/>
      <w:divBdr>
        <w:top w:val="none" w:sz="0" w:space="0" w:color="auto"/>
        <w:left w:val="none" w:sz="0" w:space="0" w:color="auto"/>
        <w:bottom w:val="none" w:sz="0" w:space="0" w:color="auto"/>
        <w:right w:val="none" w:sz="0" w:space="0" w:color="auto"/>
      </w:divBdr>
      <w:divsChild>
        <w:div w:id="1176967581">
          <w:marLeft w:val="0"/>
          <w:marRight w:val="0"/>
          <w:marTop w:val="0"/>
          <w:marBottom w:val="0"/>
          <w:divBdr>
            <w:top w:val="none" w:sz="0" w:space="0" w:color="auto"/>
            <w:left w:val="none" w:sz="0" w:space="0" w:color="auto"/>
            <w:bottom w:val="none" w:sz="0" w:space="0" w:color="auto"/>
            <w:right w:val="none" w:sz="0" w:space="0" w:color="auto"/>
          </w:divBdr>
        </w:div>
      </w:divsChild>
    </w:div>
    <w:div w:id="1297371615">
      <w:bodyDiv w:val="1"/>
      <w:marLeft w:val="0"/>
      <w:marRight w:val="0"/>
      <w:marTop w:val="0"/>
      <w:marBottom w:val="0"/>
      <w:divBdr>
        <w:top w:val="none" w:sz="0" w:space="0" w:color="auto"/>
        <w:left w:val="none" w:sz="0" w:space="0" w:color="auto"/>
        <w:bottom w:val="none" w:sz="0" w:space="0" w:color="auto"/>
        <w:right w:val="none" w:sz="0" w:space="0" w:color="auto"/>
      </w:divBdr>
      <w:divsChild>
        <w:div w:id="453136685">
          <w:marLeft w:val="0"/>
          <w:marRight w:val="0"/>
          <w:marTop w:val="0"/>
          <w:marBottom w:val="0"/>
          <w:divBdr>
            <w:top w:val="none" w:sz="0" w:space="0" w:color="auto"/>
            <w:left w:val="none" w:sz="0" w:space="0" w:color="auto"/>
            <w:bottom w:val="none" w:sz="0" w:space="0" w:color="auto"/>
            <w:right w:val="none" w:sz="0" w:space="0" w:color="auto"/>
          </w:divBdr>
        </w:div>
      </w:divsChild>
    </w:div>
    <w:div w:id="1817643867">
      <w:bodyDiv w:val="1"/>
      <w:marLeft w:val="0"/>
      <w:marRight w:val="0"/>
      <w:marTop w:val="0"/>
      <w:marBottom w:val="0"/>
      <w:divBdr>
        <w:top w:val="none" w:sz="0" w:space="0" w:color="auto"/>
        <w:left w:val="none" w:sz="0" w:space="0" w:color="auto"/>
        <w:bottom w:val="none" w:sz="0" w:space="0" w:color="auto"/>
        <w:right w:val="none" w:sz="0" w:space="0" w:color="auto"/>
      </w:divBdr>
      <w:divsChild>
        <w:div w:id="1909874244">
          <w:marLeft w:val="0"/>
          <w:marRight w:val="0"/>
          <w:marTop w:val="0"/>
          <w:marBottom w:val="0"/>
          <w:divBdr>
            <w:top w:val="none" w:sz="0" w:space="0" w:color="auto"/>
            <w:left w:val="none" w:sz="0" w:space="0" w:color="auto"/>
            <w:bottom w:val="none" w:sz="0" w:space="0" w:color="auto"/>
            <w:right w:val="none" w:sz="0" w:space="0" w:color="auto"/>
          </w:divBdr>
        </w:div>
      </w:divsChild>
    </w:div>
    <w:div w:id="2069569352">
      <w:bodyDiv w:val="1"/>
      <w:marLeft w:val="0"/>
      <w:marRight w:val="0"/>
      <w:marTop w:val="0"/>
      <w:marBottom w:val="0"/>
      <w:divBdr>
        <w:top w:val="none" w:sz="0" w:space="0" w:color="auto"/>
        <w:left w:val="none" w:sz="0" w:space="0" w:color="auto"/>
        <w:bottom w:val="none" w:sz="0" w:space="0" w:color="auto"/>
        <w:right w:val="none" w:sz="0" w:space="0" w:color="auto"/>
      </w:divBdr>
    </w:div>
    <w:div w:id="21225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rsn.fr/FR/connaissances/Environnement/expertises-radioactivite-naturelle/radon/Pages/5-cartographie-potentiel-radon-commune.aspx?dId=9aef83d8-dab7-4201-beed-16551b10812c&amp;dwId=2c2a9274-9106-41cf-b110-445981d4784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gifrance.gouv.fr/jorf/id/JORFTEXT000037131346/" TargetMode="External"/><Relationship Id="rId2" Type="http://schemas.openxmlformats.org/officeDocument/2006/relationships/customXml" Target="../customXml/item2.xml"/><Relationship Id="rId16" Type="http://schemas.openxmlformats.org/officeDocument/2006/relationships/hyperlink" Target="https://www.irsn.fr/FR/connaissances/Environnement/expertises-radioactivite-naturelle/radon/Pages/5-cartographie-potentiel-radon-commune.aspx?dId=9aef83d8-dab7-4201-beed-16551b10812c&amp;dwId=2c2a9274-9106-41cf-b110-445981d4784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france.gouv.fr/jorf/id/JORFTEXT000037131346/"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algade.com/boutique/index.php?id_product=12&amp;controller=pro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E50BBA78999B4B949DC9C77A9FFF76" ma:contentTypeVersion="19" ma:contentTypeDescription="Crée un document." ma:contentTypeScope="" ma:versionID="f39e8e1911fdc3f2fef54a26dff8f7ee">
  <xsd:schema xmlns:xsd="http://www.w3.org/2001/XMLSchema" xmlns:xs="http://www.w3.org/2001/XMLSchema" xmlns:p="http://schemas.microsoft.com/office/2006/metadata/properties" xmlns:ns2="c43a8444-0fb8-4a30-99bc-13ce970789cc" xmlns:ns3="880edb4c-39fc-4b3c-85c0-e39784facca7" targetNamespace="http://schemas.microsoft.com/office/2006/metadata/properties" ma:root="true" ma:fieldsID="a8c570f1a647d3c571d69d1b8517f524" ns2:_="" ns3:_="">
    <xsd:import namespace="c43a8444-0fb8-4a30-99bc-13ce970789cc"/>
    <xsd:import namespace="880edb4c-39fc-4b3c-85c0-e39784facc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8444-0fb8-4a30-99bc-13ce97078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edb4c-39fc-4b3c-85c0-e39784facca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a551373-e6f4-4586-888e-5d895469b05c}" ma:internalName="TaxCatchAll" ma:showField="CatchAllData" ma:web="880edb4c-39fc-4b3c-85c0-e39784fac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3a8444-0fb8-4a30-99bc-13ce970789cc">
      <Terms xmlns="http://schemas.microsoft.com/office/infopath/2007/PartnerControls"/>
    </lcf76f155ced4ddcb4097134ff3c332f>
    <TaxCatchAll xmlns="880edb4c-39fc-4b3c-85c0-e39784facca7" xsi:nil="true"/>
  </documentManagement>
</p:properties>
</file>

<file path=customXml/itemProps1.xml><?xml version="1.0" encoding="utf-8"?>
<ds:datastoreItem xmlns:ds="http://schemas.openxmlformats.org/officeDocument/2006/customXml" ds:itemID="{500E2C53-49AA-4568-B425-AD4196D747C1}">
  <ds:schemaRefs>
    <ds:schemaRef ds:uri="http://schemas.openxmlformats.org/officeDocument/2006/bibliography"/>
  </ds:schemaRefs>
</ds:datastoreItem>
</file>

<file path=customXml/itemProps2.xml><?xml version="1.0" encoding="utf-8"?>
<ds:datastoreItem xmlns:ds="http://schemas.openxmlformats.org/officeDocument/2006/customXml" ds:itemID="{374FC472-A7D2-40CD-9718-AC7A3979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8444-0fb8-4a30-99bc-13ce970789cc"/>
    <ds:schemaRef ds:uri="880edb4c-39fc-4b3c-85c0-e39784fa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013F-DE24-46C1-A89A-AE875E6E4775}">
  <ds:schemaRefs>
    <ds:schemaRef ds:uri="http://schemas.microsoft.com/sharepoint/v3/contenttype/forms"/>
  </ds:schemaRefs>
</ds:datastoreItem>
</file>

<file path=customXml/itemProps4.xml><?xml version="1.0" encoding="utf-8"?>
<ds:datastoreItem xmlns:ds="http://schemas.openxmlformats.org/officeDocument/2006/customXml" ds:itemID="{4823A694-D1EA-46C7-92F4-D41E021E1D0D}">
  <ds:schemaRefs>
    <ds:schemaRef ds:uri="http://purl.org/dc/elements/1.1/"/>
    <ds:schemaRef ds:uri="http://schemas.microsoft.com/office/2006/metadata/properties"/>
    <ds:schemaRef ds:uri="http://purl.org/dc/terms/"/>
    <ds:schemaRef ds:uri="c43a8444-0fb8-4a30-99bc-13ce970789cc"/>
    <ds:schemaRef ds:uri="http://schemas.microsoft.com/office/2006/documentManagement/types"/>
    <ds:schemaRef ds:uri="880edb4c-39fc-4b3c-85c0-e39784facca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2034</Words>
  <Characters>12963</Characters>
  <Application>Microsoft Office Word</Application>
  <DocSecurity>0</DocSecurity>
  <Lines>108</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CSTB</Company>
  <LinksUpToDate>false</LinksUpToDate>
  <CharactersWithSpaces>14968</CharactersWithSpaces>
  <SharedDoc>false</SharedDoc>
  <HLinks>
    <vt:vector size="234" baseType="variant">
      <vt:variant>
        <vt:i4>1048638</vt:i4>
      </vt:variant>
      <vt:variant>
        <vt:i4>236</vt:i4>
      </vt:variant>
      <vt:variant>
        <vt:i4>0</vt:i4>
      </vt:variant>
      <vt:variant>
        <vt:i4>5</vt:i4>
      </vt:variant>
      <vt:variant>
        <vt:lpwstr/>
      </vt:variant>
      <vt:variant>
        <vt:lpwstr>_Toc436383442</vt:lpwstr>
      </vt:variant>
      <vt:variant>
        <vt:i4>1048638</vt:i4>
      </vt:variant>
      <vt:variant>
        <vt:i4>230</vt:i4>
      </vt:variant>
      <vt:variant>
        <vt:i4>0</vt:i4>
      </vt:variant>
      <vt:variant>
        <vt:i4>5</vt:i4>
      </vt:variant>
      <vt:variant>
        <vt:lpwstr/>
      </vt:variant>
      <vt:variant>
        <vt:lpwstr>_Toc436383441</vt:lpwstr>
      </vt:variant>
      <vt:variant>
        <vt:i4>1048638</vt:i4>
      </vt:variant>
      <vt:variant>
        <vt:i4>224</vt:i4>
      </vt:variant>
      <vt:variant>
        <vt:i4>0</vt:i4>
      </vt:variant>
      <vt:variant>
        <vt:i4>5</vt:i4>
      </vt:variant>
      <vt:variant>
        <vt:lpwstr/>
      </vt:variant>
      <vt:variant>
        <vt:lpwstr>_Toc436383440</vt:lpwstr>
      </vt:variant>
      <vt:variant>
        <vt:i4>1507390</vt:i4>
      </vt:variant>
      <vt:variant>
        <vt:i4>218</vt:i4>
      </vt:variant>
      <vt:variant>
        <vt:i4>0</vt:i4>
      </vt:variant>
      <vt:variant>
        <vt:i4>5</vt:i4>
      </vt:variant>
      <vt:variant>
        <vt:lpwstr/>
      </vt:variant>
      <vt:variant>
        <vt:lpwstr>_Toc436383439</vt:lpwstr>
      </vt:variant>
      <vt:variant>
        <vt:i4>1507390</vt:i4>
      </vt:variant>
      <vt:variant>
        <vt:i4>212</vt:i4>
      </vt:variant>
      <vt:variant>
        <vt:i4>0</vt:i4>
      </vt:variant>
      <vt:variant>
        <vt:i4>5</vt:i4>
      </vt:variant>
      <vt:variant>
        <vt:lpwstr/>
      </vt:variant>
      <vt:variant>
        <vt:lpwstr>_Toc436383438</vt:lpwstr>
      </vt:variant>
      <vt:variant>
        <vt:i4>1507390</vt:i4>
      </vt:variant>
      <vt:variant>
        <vt:i4>206</vt:i4>
      </vt:variant>
      <vt:variant>
        <vt:i4>0</vt:i4>
      </vt:variant>
      <vt:variant>
        <vt:i4>5</vt:i4>
      </vt:variant>
      <vt:variant>
        <vt:lpwstr/>
      </vt:variant>
      <vt:variant>
        <vt:lpwstr>_Toc436383437</vt:lpwstr>
      </vt:variant>
      <vt:variant>
        <vt:i4>1507390</vt:i4>
      </vt:variant>
      <vt:variant>
        <vt:i4>200</vt:i4>
      </vt:variant>
      <vt:variant>
        <vt:i4>0</vt:i4>
      </vt:variant>
      <vt:variant>
        <vt:i4>5</vt:i4>
      </vt:variant>
      <vt:variant>
        <vt:lpwstr/>
      </vt:variant>
      <vt:variant>
        <vt:lpwstr>_Toc436383436</vt:lpwstr>
      </vt:variant>
      <vt:variant>
        <vt:i4>1507390</vt:i4>
      </vt:variant>
      <vt:variant>
        <vt:i4>194</vt:i4>
      </vt:variant>
      <vt:variant>
        <vt:i4>0</vt:i4>
      </vt:variant>
      <vt:variant>
        <vt:i4>5</vt:i4>
      </vt:variant>
      <vt:variant>
        <vt:lpwstr/>
      </vt:variant>
      <vt:variant>
        <vt:lpwstr>_Toc436383435</vt:lpwstr>
      </vt:variant>
      <vt:variant>
        <vt:i4>1507390</vt:i4>
      </vt:variant>
      <vt:variant>
        <vt:i4>188</vt:i4>
      </vt:variant>
      <vt:variant>
        <vt:i4>0</vt:i4>
      </vt:variant>
      <vt:variant>
        <vt:i4>5</vt:i4>
      </vt:variant>
      <vt:variant>
        <vt:lpwstr/>
      </vt:variant>
      <vt:variant>
        <vt:lpwstr>_Toc436383434</vt:lpwstr>
      </vt:variant>
      <vt:variant>
        <vt:i4>1507390</vt:i4>
      </vt:variant>
      <vt:variant>
        <vt:i4>182</vt:i4>
      </vt:variant>
      <vt:variant>
        <vt:i4>0</vt:i4>
      </vt:variant>
      <vt:variant>
        <vt:i4>5</vt:i4>
      </vt:variant>
      <vt:variant>
        <vt:lpwstr/>
      </vt:variant>
      <vt:variant>
        <vt:lpwstr>_Toc436383433</vt:lpwstr>
      </vt:variant>
      <vt:variant>
        <vt:i4>1507390</vt:i4>
      </vt:variant>
      <vt:variant>
        <vt:i4>176</vt:i4>
      </vt:variant>
      <vt:variant>
        <vt:i4>0</vt:i4>
      </vt:variant>
      <vt:variant>
        <vt:i4>5</vt:i4>
      </vt:variant>
      <vt:variant>
        <vt:lpwstr/>
      </vt:variant>
      <vt:variant>
        <vt:lpwstr>_Toc436383432</vt:lpwstr>
      </vt:variant>
      <vt:variant>
        <vt:i4>1507390</vt:i4>
      </vt:variant>
      <vt:variant>
        <vt:i4>170</vt:i4>
      </vt:variant>
      <vt:variant>
        <vt:i4>0</vt:i4>
      </vt:variant>
      <vt:variant>
        <vt:i4>5</vt:i4>
      </vt:variant>
      <vt:variant>
        <vt:lpwstr/>
      </vt:variant>
      <vt:variant>
        <vt:lpwstr>_Toc436383431</vt:lpwstr>
      </vt:variant>
      <vt:variant>
        <vt:i4>1507390</vt:i4>
      </vt:variant>
      <vt:variant>
        <vt:i4>164</vt:i4>
      </vt:variant>
      <vt:variant>
        <vt:i4>0</vt:i4>
      </vt:variant>
      <vt:variant>
        <vt:i4>5</vt:i4>
      </vt:variant>
      <vt:variant>
        <vt:lpwstr/>
      </vt:variant>
      <vt:variant>
        <vt:lpwstr>_Toc436383430</vt:lpwstr>
      </vt:variant>
      <vt:variant>
        <vt:i4>1441854</vt:i4>
      </vt:variant>
      <vt:variant>
        <vt:i4>158</vt:i4>
      </vt:variant>
      <vt:variant>
        <vt:i4>0</vt:i4>
      </vt:variant>
      <vt:variant>
        <vt:i4>5</vt:i4>
      </vt:variant>
      <vt:variant>
        <vt:lpwstr/>
      </vt:variant>
      <vt:variant>
        <vt:lpwstr>_Toc436383429</vt:lpwstr>
      </vt:variant>
      <vt:variant>
        <vt:i4>1441854</vt:i4>
      </vt:variant>
      <vt:variant>
        <vt:i4>152</vt:i4>
      </vt:variant>
      <vt:variant>
        <vt:i4>0</vt:i4>
      </vt:variant>
      <vt:variant>
        <vt:i4>5</vt:i4>
      </vt:variant>
      <vt:variant>
        <vt:lpwstr/>
      </vt:variant>
      <vt:variant>
        <vt:lpwstr>_Toc436383428</vt:lpwstr>
      </vt:variant>
      <vt:variant>
        <vt:i4>1441854</vt:i4>
      </vt:variant>
      <vt:variant>
        <vt:i4>146</vt:i4>
      </vt:variant>
      <vt:variant>
        <vt:i4>0</vt:i4>
      </vt:variant>
      <vt:variant>
        <vt:i4>5</vt:i4>
      </vt:variant>
      <vt:variant>
        <vt:lpwstr/>
      </vt:variant>
      <vt:variant>
        <vt:lpwstr>_Toc436383427</vt:lpwstr>
      </vt:variant>
      <vt:variant>
        <vt:i4>1441854</vt:i4>
      </vt:variant>
      <vt:variant>
        <vt:i4>140</vt:i4>
      </vt:variant>
      <vt:variant>
        <vt:i4>0</vt:i4>
      </vt:variant>
      <vt:variant>
        <vt:i4>5</vt:i4>
      </vt:variant>
      <vt:variant>
        <vt:lpwstr/>
      </vt:variant>
      <vt:variant>
        <vt:lpwstr>_Toc436383426</vt:lpwstr>
      </vt:variant>
      <vt:variant>
        <vt:i4>1441854</vt:i4>
      </vt:variant>
      <vt:variant>
        <vt:i4>134</vt:i4>
      </vt:variant>
      <vt:variant>
        <vt:i4>0</vt:i4>
      </vt:variant>
      <vt:variant>
        <vt:i4>5</vt:i4>
      </vt:variant>
      <vt:variant>
        <vt:lpwstr/>
      </vt:variant>
      <vt:variant>
        <vt:lpwstr>_Toc436383425</vt:lpwstr>
      </vt:variant>
      <vt:variant>
        <vt:i4>1441854</vt:i4>
      </vt:variant>
      <vt:variant>
        <vt:i4>128</vt:i4>
      </vt:variant>
      <vt:variant>
        <vt:i4>0</vt:i4>
      </vt:variant>
      <vt:variant>
        <vt:i4>5</vt:i4>
      </vt:variant>
      <vt:variant>
        <vt:lpwstr/>
      </vt:variant>
      <vt:variant>
        <vt:lpwstr>_Toc436383424</vt:lpwstr>
      </vt:variant>
      <vt:variant>
        <vt:i4>1441854</vt:i4>
      </vt:variant>
      <vt:variant>
        <vt:i4>122</vt:i4>
      </vt:variant>
      <vt:variant>
        <vt:i4>0</vt:i4>
      </vt:variant>
      <vt:variant>
        <vt:i4>5</vt:i4>
      </vt:variant>
      <vt:variant>
        <vt:lpwstr/>
      </vt:variant>
      <vt:variant>
        <vt:lpwstr>_Toc436383423</vt:lpwstr>
      </vt:variant>
      <vt:variant>
        <vt:i4>1441854</vt:i4>
      </vt:variant>
      <vt:variant>
        <vt:i4>116</vt:i4>
      </vt:variant>
      <vt:variant>
        <vt:i4>0</vt:i4>
      </vt:variant>
      <vt:variant>
        <vt:i4>5</vt:i4>
      </vt:variant>
      <vt:variant>
        <vt:lpwstr/>
      </vt:variant>
      <vt:variant>
        <vt:lpwstr>_Toc436383422</vt:lpwstr>
      </vt:variant>
      <vt:variant>
        <vt:i4>1441854</vt:i4>
      </vt:variant>
      <vt:variant>
        <vt:i4>110</vt:i4>
      </vt:variant>
      <vt:variant>
        <vt:i4>0</vt:i4>
      </vt:variant>
      <vt:variant>
        <vt:i4>5</vt:i4>
      </vt:variant>
      <vt:variant>
        <vt:lpwstr/>
      </vt:variant>
      <vt:variant>
        <vt:lpwstr>_Toc436383421</vt:lpwstr>
      </vt:variant>
      <vt:variant>
        <vt:i4>1441854</vt:i4>
      </vt:variant>
      <vt:variant>
        <vt:i4>104</vt:i4>
      </vt:variant>
      <vt:variant>
        <vt:i4>0</vt:i4>
      </vt:variant>
      <vt:variant>
        <vt:i4>5</vt:i4>
      </vt:variant>
      <vt:variant>
        <vt:lpwstr/>
      </vt:variant>
      <vt:variant>
        <vt:lpwstr>_Toc436383420</vt:lpwstr>
      </vt:variant>
      <vt:variant>
        <vt:i4>1376318</vt:i4>
      </vt:variant>
      <vt:variant>
        <vt:i4>98</vt:i4>
      </vt:variant>
      <vt:variant>
        <vt:i4>0</vt:i4>
      </vt:variant>
      <vt:variant>
        <vt:i4>5</vt:i4>
      </vt:variant>
      <vt:variant>
        <vt:lpwstr/>
      </vt:variant>
      <vt:variant>
        <vt:lpwstr>_Toc436383419</vt:lpwstr>
      </vt:variant>
      <vt:variant>
        <vt:i4>1376318</vt:i4>
      </vt:variant>
      <vt:variant>
        <vt:i4>92</vt:i4>
      </vt:variant>
      <vt:variant>
        <vt:i4>0</vt:i4>
      </vt:variant>
      <vt:variant>
        <vt:i4>5</vt:i4>
      </vt:variant>
      <vt:variant>
        <vt:lpwstr/>
      </vt:variant>
      <vt:variant>
        <vt:lpwstr>_Toc436383418</vt:lpwstr>
      </vt:variant>
      <vt:variant>
        <vt:i4>1376318</vt:i4>
      </vt:variant>
      <vt:variant>
        <vt:i4>86</vt:i4>
      </vt:variant>
      <vt:variant>
        <vt:i4>0</vt:i4>
      </vt:variant>
      <vt:variant>
        <vt:i4>5</vt:i4>
      </vt:variant>
      <vt:variant>
        <vt:lpwstr/>
      </vt:variant>
      <vt:variant>
        <vt:lpwstr>_Toc436383417</vt:lpwstr>
      </vt:variant>
      <vt:variant>
        <vt:i4>1376318</vt:i4>
      </vt:variant>
      <vt:variant>
        <vt:i4>80</vt:i4>
      </vt:variant>
      <vt:variant>
        <vt:i4>0</vt:i4>
      </vt:variant>
      <vt:variant>
        <vt:i4>5</vt:i4>
      </vt:variant>
      <vt:variant>
        <vt:lpwstr/>
      </vt:variant>
      <vt:variant>
        <vt:lpwstr>_Toc436383416</vt:lpwstr>
      </vt:variant>
      <vt:variant>
        <vt:i4>1376318</vt:i4>
      </vt:variant>
      <vt:variant>
        <vt:i4>74</vt:i4>
      </vt:variant>
      <vt:variant>
        <vt:i4>0</vt:i4>
      </vt:variant>
      <vt:variant>
        <vt:i4>5</vt:i4>
      </vt:variant>
      <vt:variant>
        <vt:lpwstr/>
      </vt:variant>
      <vt:variant>
        <vt:lpwstr>_Toc436383415</vt:lpwstr>
      </vt:variant>
      <vt:variant>
        <vt:i4>1376318</vt:i4>
      </vt:variant>
      <vt:variant>
        <vt:i4>68</vt:i4>
      </vt:variant>
      <vt:variant>
        <vt:i4>0</vt:i4>
      </vt:variant>
      <vt:variant>
        <vt:i4>5</vt:i4>
      </vt:variant>
      <vt:variant>
        <vt:lpwstr/>
      </vt:variant>
      <vt:variant>
        <vt:lpwstr>_Toc436383414</vt:lpwstr>
      </vt:variant>
      <vt:variant>
        <vt:i4>1376318</vt:i4>
      </vt:variant>
      <vt:variant>
        <vt:i4>62</vt:i4>
      </vt:variant>
      <vt:variant>
        <vt:i4>0</vt:i4>
      </vt:variant>
      <vt:variant>
        <vt:i4>5</vt:i4>
      </vt:variant>
      <vt:variant>
        <vt:lpwstr/>
      </vt:variant>
      <vt:variant>
        <vt:lpwstr>_Toc436383413</vt:lpwstr>
      </vt:variant>
      <vt:variant>
        <vt:i4>1376318</vt:i4>
      </vt:variant>
      <vt:variant>
        <vt:i4>56</vt:i4>
      </vt:variant>
      <vt:variant>
        <vt:i4>0</vt:i4>
      </vt:variant>
      <vt:variant>
        <vt:i4>5</vt:i4>
      </vt:variant>
      <vt:variant>
        <vt:lpwstr/>
      </vt:variant>
      <vt:variant>
        <vt:lpwstr>_Toc436383412</vt:lpwstr>
      </vt:variant>
      <vt:variant>
        <vt:i4>1376318</vt:i4>
      </vt:variant>
      <vt:variant>
        <vt:i4>50</vt:i4>
      </vt:variant>
      <vt:variant>
        <vt:i4>0</vt:i4>
      </vt:variant>
      <vt:variant>
        <vt:i4>5</vt:i4>
      </vt:variant>
      <vt:variant>
        <vt:lpwstr/>
      </vt:variant>
      <vt:variant>
        <vt:lpwstr>_Toc436383411</vt:lpwstr>
      </vt:variant>
      <vt:variant>
        <vt:i4>1376318</vt:i4>
      </vt:variant>
      <vt:variant>
        <vt:i4>44</vt:i4>
      </vt:variant>
      <vt:variant>
        <vt:i4>0</vt:i4>
      </vt:variant>
      <vt:variant>
        <vt:i4>5</vt:i4>
      </vt:variant>
      <vt:variant>
        <vt:lpwstr/>
      </vt:variant>
      <vt:variant>
        <vt:lpwstr>_Toc436383410</vt:lpwstr>
      </vt:variant>
      <vt:variant>
        <vt:i4>1310782</vt:i4>
      </vt:variant>
      <vt:variant>
        <vt:i4>38</vt:i4>
      </vt:variant>
      <vt:variant>
        <vt:i4>0</vt:i4>
      </vt:variant>
      <vt:variant>
        <vt:i4>5</vt:i4>
      </vt:variant>
      <vt:variant>
        <vt:lpwstr/>
      </vt:variant>
      <vt:variant>
        <vt:lpwstr>_Toc436383409</vt:lpwstr>
      </vt:variant>
      <vt:variant>
        <vt:i4>1310782</vt:i4>
      </vt:variant>
      <vt:variant>
        <vt:i4>32</vt:i4>
      </vt:variant>
      <vt:variant>
        <vt:i4>0</vt:i4>
      </vt:variant>
      <vt:variant>
        <vt:i4>5</vt:i4>
      </vt:variant>
      <vt:variant>
        <vt:lpwstr/>
      </vt:variant>
      <vt:variant>
        <vt:lpwstr>_Toc436383408</vt:lpwstr>
      </vt:variant>
      <vt:variant>
        <vt:i4>1310782</vt:i4>
      </vt:variant>
      <vt:variant>
        <vt:i4>26</vt:i4>
      </vt:variant>
      <vt:variant>
        <vt:i4>0</vt:i4>
      </vt:variant>
      <vt:variant>
        <vt:i4>5</vt:i4>
      </vt:variant>
      <vt:variant>
        <vt:lpwstr/>
      </vt:variant>
      <vt:variant>
        <vt:lpwstr>_Toc436383407</vt:lpwstr>
      </vt:variant>
      <vt:variant>
        <vt:i4>1310782</vt:i4>
      </vt:variant>
      <vt:variant>
        <vt:i4>20</vt:i4>
      </vt:variant>
      <vt:variant>
        <vt:i4>0</vt:i4>
      </vt:variant>
      <vt:variant>
        <vt:i4>5</vt:i4>
      </vt:variant>
      <vt:variant>
        <vt:lpwstr/>
      </vt:variant>
      <vt:variant>
        <vt:lpwstr>_Toc436383406</vt:lpwstr>
      </vt:variant>
      <vt:variant>
        <vt:i4>1310782</vt:i4>
      </vt:variant>
      <vt:variant>
        <vt:i4>14</vt:i4>
      </vt:variant>
      <vt:variant>
        <vt:i4>0</vt:i4>
      </vt:variant>
      <vt:variant>
        <vt:i4>5</vt:i4>
      </vt:variant>
      <vt:variant>
        <vt:lpwstr/>
      </vt:variant>
      <vt:variant>
        <vt:lpwstr>_Toc436383405</vt:lpwstr>
      </vt:variant>
      <vt:variant>
        <vt:i4>1310782</vt:i4>
      </vt:variant>
      <vt:variant>
        <vt:i4>8</vt:i4>
      </vt:variant>
      <vt:variant>
        <vt:i4>0</vt:i4>
      </vt:variant>
      <vt:variant>
        <vt:i4>5</vt:i4>
      </vt:variant>
      <vt:variant>
        <vt:lpwstr/>
      </vt:variant>
      <vt:variant>
        <vt:lpwstr>_Toc436383404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DROUILLOT</dc:creator>
  <cp:keywords/>
  <cp:lastModifiedBy>DERBEZ Mickael</cp:lastModifiedBy>
  <cp:revision>121</cp:revision>
  <cp:lastPrinted>2022-10-18T09:05:00Z</cp:lastPrinted>
  <dcterms:created xsi:type="dcterms:W3CDTF">2022-09-22T13:56:00Z</dcterms:created>
  <dcterms:modified xsi:type="dcterms:W3CDTF">2022-11-19T11:06:00Z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0x010100E8E50BBA78999B4B949DC9C77A9FFF76</vt:lpwstr>
  </property>
  <property fmtid="{D5CDD505-2E9C-101B-9397-08002B2CF9AE}" pid="3" name="MediaServiceImageTags">
    <vt:lpwstr/>
  </property>
</Properties>
</file>